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jc w:val="center"/>
        <w:rPr>
          <w:lang w:eastAsia="zh-CN"/>
        </w:rPr>
      </w:pPr>
      <w:bookmarkStart w:id="0" w:name="bookmark60"/>
      <w:bookmarkStart w:id="1" w:name="bookmark58"/>
      <w:bookmarkStart w:id="2" w:name="_Toc23759"/>
      <w:r>
        <w:rPr>
          <w:rFonts w:hint="eastAsia"/>
          <w:lang w:eastAsia="zh-CN"/>
        </w:rPr>
        <w:t>家属区供水系统分离移交项目</w:t>
      </w:r>
    </w:p>
    <w:p>
      <w:pPr>
        <w:pStyle w:val="8"/>
        <w:keepNext/>
        <w:keepLines/>
        <w:rPr>
          <w:rFonts w:hint="eastAsia" w:eastAsia="宋体"/>
          <w:lang w:eastAsia="zh-CN"/>
        </w:rPr>
      </w:pPr>
      <w:bookmarkStart w:id="3" w:name="bookmark2"/>
      <w:bookmarkStart w:id="4" w:name="bookmark0"/>
      <w:bookmarkStart w:id="5" w:name="_Toc26674"/>
      <w:bookmarkStart w:id="6" w:name="bookmark1"/>
      <w:r>
        <w:t>招标</w:t>
      </w:r>
      <w:bookmarkEnd w:id="3"/>
      <w:bookmarkEnd w:id="4"/>
      <w:bookmarkEnd w:id="5"/>
      <w:bookmarkEnd w:id="6"/>
      <w:r>
        <w:rPr>
          <w:rFonts w:hint="eastAsia"/>
          <w:lang w:eastAsia="zh-CN"/>
        </w:rPr>
        <w:t>公告</w:t>
      </w:r>
    </w:p>
    <w:p>
      <w:pPr>
        <w:pStyle w:val="9"/>
        <w:rPr>
          <w:rFonts w:eastAsiaTheme="minorEastAsia"/>
        </w:rPr>
      </w:pPr>
      <w:r>
        <w:rPr>
          <w:u w:val="none"/>
        </w:rPr>
        <w:t>招标人：</w:t>
      </w:r>
      <w:r>
        <w:rPr>
          <w:rFonts w:hint="eastAsia"/>
        </w:rPr>
        <w:t>广东省花城企业有限公司</w:t>
      </w:r>
      <w:r>
        <w:br w:type="textWrapping"/>
      </w:r>
      <w:r>
        <w:rPr>
          <w:u w:val="none"/>
        </w:rPr>
        <w:t>招标代理：</w:t>
      </w:r>
      <w:r>
        <w:rPr>
          <w:rFonts w:hint="eastAsia"/>
        </w:rPr>
        <w:t>广州尚晋</w:t>
      </w:r>
      <w:r>
        <w:rPr>
          <w:lang w:val="zh-CN" w:eastAsia="zh-CN" w:bidi="zh-CN"/>
        </w:rPr>
        <w:t>工</w:t>
      </w:r>
      <w:r>
        <w:rPr>
          <w:rFonts w:hint="eastAsia" w:eastAsiaTheme="minorEastAsia"/>
          <w:lang w:val="zh-CN" w:eastAsia="zh-CN" w:bidi="zh-CN"/>
        </w:rPr>
        <w:t>程咨询有限公司</w:t>
      </w:r>
    </w:p>
    <w:p>
      <w:pPr>
        <w:pStyle w:val="10"/>
        <w:sectPr>
          <w:pgSz w:w="11900" w:h="16840"/>
          <w:pgMar w:top="2669" w:right="1045" w:bottom="2669" w:left="1130" w:header="2241" w:footer="2241" w:gutter="0"/>
          <w:pgNumType w:start="1"/>
          <w:cols w:space="720" w:num="1"/>
          <w:docGrid w:linePitch="360" w:charSpace="0"/>
        </w:sectPr>
      </w:pPr>
      <w:r>
        <w:rPr>
          <w:u w:val="single"/>
        </w:rPr>
        <w:t>20</w:t>
      </w:r>
      <w:r>
        <w:rPr>
          <w:rFonts w:hint="eastAsia" w:eastAsiaTheme="minorEastAsia"/>
          <w:u w:val="single"/>
          <w:lang w:eastAsia="zh-CN"/>
        </w:rPr>
        <w:t>21</w:t>
      </w:r>
      <w:r>
        <w:rPr>
          <w:rFonts w:ascii="宋体" w:hAnsi="宋体" w:eastAsia="宋体" w:cs="宋体"/>
        </w:rPr>
        <w:t>年</w:t>
      </w:r>
      <w:r>
        <w:rPr>
          <w:rFonts w:hint="eastAsia" w:eastAsiaTheme="minorEastAsia"/>
          <w:u w:val="single"/>
          <w:lang w:val="en-US" w:eastAsia="zh-CN"/>
        </w:rPr>
        <w:t xml:space="preserve"> 6 </w:t>
      </w:r>
      <w:r>
        <w:rPr>
          <w:rFonts w:ascii="宋体" w:hAnsi="宋体" w:eastAsia="宋体" w:cs="宋体"/>
        </w:rPr>
        <w:t>月</w:t>
      </w:r>
    </w:p>
    <w:p/>
    <w:bookmarkEnd w:id="0"/>
    <w:bookmarkEnd w:id="1"/>
    <w:bookmarkEnd w:id="2"/>
    <w:p>
      <w:pPr>
        <w:pStyle w:val="4"/>
        <w:keepNext/>
        <w:keepLines/>
        <w:spacing w:before="100" w:after="100" w:line="240" w:lineRule="auto"/>
        <w:ind w:firstLine="0"/>
        <w:jc w:val="center"/>
      </w:pPr>
      <w:bookmarkStart w:id="7" w:name="_Toc3953"/>
      <w:bookmarkStart w:id="8" w:name="bookmark134"/>
      <w:bookmarkStart w:id="9" w:name="bookmark132"/>
      <w:bookmarkStart w:id="10" w:name="bookmark133"/>
      <w:r>
        <w:t>第一章</w:t>
      </w:r>
      <w:r>
        <w:rPr>
          <w:rFonts w:hint="eastAsia"/>
          <w:lang w:val="en-US" w:eastAsia="zh-CN"/>
        </w:rPr>
        <w:t xml:space="preserve"> </w:t>
      </w:r>
      <w:r>
        <w:t>招标公告</w:t>
      </w:r>
    </w:p>
    <w:p>
      <w:pPr>
        <w:pStyle w:val="4"/>
        <w:keepNext/>
        <w:keepLines/>
        <w:numPr>
          <w:ilvl w:val="0"/>
          <w:numId w:val="1"/>
        </w:numPr>
        <w:tabs>
          <w:tab w:val="left" w:pos="814"/>
        </w:tabs>
        <w:spacing w:line="464" w:lineRule="exact"/>
      </w:pPr>
      <w:bookmarkStart w:id="11" w:name="bookmark63"/>
      <w:bookmarkEnd w:id="11"/>
      <w:bookmarkStart w:id="12" w:name="_Toc6521"/>
      <w:bookmarkStart w:id="13" w:name="bookmark64"/>
      <w:bookmarkStart w:id="14" w:name="bookmark61"/>
      <w:r>
        <w:t>招标条件</w:t>
      </w:r>
      <w:bookmarkEnd w:id="12"/>
      <w:bookmarkEnd w:id="13"/>
      <w:bookmarkEnd w:id="14"/>
    </w:p>
    <w:p>
      <w:pPr>
        <w:pStyle w:val="5"/>
        <w:spacing w:line="464" w:lineRule="exact"/>
        <w:ind w:left="400" w:firstLine="500"/>
        <w:jc w:val="both"/>
      </w:pPr>
      <w:r>
        <w:rPr>
          <w:u w:val="single"/>
        </w:rPr>
        <w:t>广州尚晋工程咨询有限公司</w:t>
      </w:r>
      <w:r>
        <w:t>（下称</w:t>
      </w:r>
      <w:r>
        <w:rPr>
          <w:lang w:val="zh-CN" w:eastAsia="zh-CN" w:bidi="zh-CN"/>
        </w:rPr>
        <w:t>“招</w:t>
      </w:r>
      <w:r>
        <w:t>标代理机构“）受</w:t>
      </w:r>
      <w:r>
        <w:rPr>
          <w:u w:val="single"/>
        </w:rPr>
        <w:t>广东省花城企业有限公司</w:t>
      </w:r>
      <w:r>
        <w:t>（下称</w:t>
      </w:r>
      <w:r>
        <w:rPr>
          <w:lang w:val="zh-CN" w:eastAsia="zh-CN" w:bidi="zh-CN"/>
        </w:rPr>
        <w:t>“招</w:t>
      </w:r>
      <w:r>
        <w:t>标人“）委托，对</w:t>
      </w:r>
      <w:r>
        <w:rPr>
          <w:u w:val="single"/>
        </w:rPr>
        <w:t>家属区供水系统分离移交项目</w:t>
      </w:r>
      <w:r>
        <w:rPr>
          <w:rFonts w:hint="eastAsia"/>
          <w:u w:val="none"/>
          <w:lang w:eastAsia="zh-CN"/>
        </w:rPr>
        <w:t>施工</w:t>
      </w:r>
      <w:r>
        <w:t>进行公开招标，欢迎具有相应资格的潜在投标人前来投标。</w:t>
      </w:r>
    </w:p>
    <w:p>
      <w:pPr>
        <w:pStyle w:val="4"/>
        <w:keepNext/>
        <w:keepLines/>
        <w:numPr>
          <w:ilvl w:val="0"/>
          <w:numId w:val="1"/>
        </w:numPr>
        <w:tabs>
          <w:tab w:val="left" w:pos="814"/>
        </w:tabs>
        <w:spacing w:line="464" w:lineRule="exact"/>
      </w:pPr>
      <w:bookmarkStart w:id="15" w:name="bookmark67"/>
      <w:bookmarkEnd w:id="15"/>
      <w:bookmarkStart w:id="16" w:name="_Toc31208"/>
      <w:bookmarkStart w:id="17" w:name="bookmark65"/>
      <w:bookmarkStart w:id="18" w:name="bookmark68"/>
      <w:r>
        <w:t>项目概况与招标范围</w:t>
      </w:r>
      <w:bookmarkEnd w:id="16"/>
      <w:bookmarkEnd w:id="17"/>
      <w:bookmarkEnd w:id="18"/>
    </w:p>
    <w:p>
      <w:pPr>
        <w:pStyle w:val="5"/>
        <w:spacing w:line="464" w:lineRule="exact"/>
        <w:ind w:left="400" w:firstLine="440"/>
        <w:rPr>
          <w:rFonts w:eastAsiaTheme="minorEastAsia"/>
          <w:szCs w:val="21"/>
          <w:u w:val="single"/>
          <w:lang w:eastAsia="zh-CN"/>
        </w:rPr>
      </w:pPr>
      <w:r>
        <w:rPr>
          <w:lang w:val="en-US" w:eastAsia="en-US" w:bidi="en-US"/>
        </w:rPr>
        <w:t>2.1</w:t>
      </w:r>
      <w:r>
        <w:t>项目概况：家属区供水系统分离移交项目。包括以下工程：</w:t>
      </w:r>
      <w:r>
        <w:rPr>
          <w:rFonts w:hint="eastAsia"/>
          <w:szCs w:val="21"/>
          <w:u w:val="single"/>
        </w:rPr>
        <w:t>包括</w:t>
      </w:r>
      <w:r>
        <w:rPr>
          <w:rFonts w:hint="eastAsia"/>
          <w:u w:val="single"/>
          <w:lang w:val="en-US" w:eastAsia="zh-CN"/>
        </w:rPr>
        <w:t>本工程包括新建混凝土水泵房一座，新敷设给水管，破除及修复路面、人行道，新增入户水表等安装项目。</w:t>
      </w:r>
      <w:r>
        <w:rPr>
          <w:rFonts w:hint="eastAsia"/>
          <w:szCs w:val="21"/>
          <w:u w:val="single"/>
        </w:rPr>
        <w:t>具体内容以本项目施工图纸和工程量清单及招标过程中所发出的相关文件为准。</w:t>
      </w:r>
    </w:p>
    <w:p>
      <w:pPr>
        <w:pStyle w:val="5"/>
        <w:spacing w:line="464" w:lineRule="exact"/>
        <w:ind w:left="400" w:firstLine="440"/>
      </w:pPr>
      <w:r>
        <w:rPr>
          <w:lang w:val="en-US" w:eastAsia="en-US" w:bidi="en-US"/>
        </w:rPr>
        <w:t>2.2</w:t>
      </w:r>
      <w:r>
        <w:t>建设地点：</w:t>
      </w:r>
      <w:r>
        <w:rPr>
          <w:u w:val="single"/>
          <w:lang w:val="en-US" w:eastAsia="zh-CN"/>
        </w:rPr>
        <w:t>广东省广州市广州市西村南京路14号大院</w:t>
      </w:r>
      <w:r>
        <w:t>。</w:t>
      </w:r>
    </w:p>
    <w:p>
      <w:pPr>
        <w:pStyle w:val="5"/>
        <w:spacing w:line="464" w:lineRule="exact"/>
        <w:ind w:left="400" w:firstLine="440"/>
        <w:jc w:val="both"/>
        <w:rPr>
          <w:u w:val="single"/>
          <w:lang w:val="en-US" w:eastAsia="zh-CN"/>
        </w:rPr>
      </w:pPr>
      <w:r>
        <w:rPr>
          <w:lang w:val="en-US" w:eastAsia="en-US" w:bidi="en-US"/>
        </w:rPr>
        <w:t>2.3</w:t>
      </w:r>
      <w:r>
        <w:t>招标范围：</w:t>
      </w:r>
      <w:r>
        <w:rPr>
          <w:rFonts w:hint="eastAsia"/>
          <w:u w:val="single"/>
          <w:lang w:val="en-US" w:eastAsia="zh-CN"/>
        </w:rPr>
        <w:t>广东省花城企业有限公司供水系统改造包括本工程包括新建混凝土水泵房一座，新敷设给水管，破除及修复路面、人行道，新增入户水表等安装项目。具体内容以本项目施工图纸和工程量清单及招标过程中所发出的相关文件为准。</w:t>
      </w:r>
    </w:p>
    <w:p>
      <w:pPr>
        <w:pStyle w:val="5"/>
        <w:spacing w:line="464" w:lineRule="exact"/>
        <w:ind w:left="400" w:firstLine="440"/>
        <w:jc w:val="both"/>
      </w:pPr>
      <w:r>
        <w:rPr>
          <w:lang w:val="en-US" w:eastAsia="en-US" w:bidi="en-US"/>
        </w:rPr>
        <w:t>2.4</w:t>
      </w:r>
      <w:r>
        <w:t>资金来源：</w:t>
      </w:r>
      <w:r>
        <w:rPr>
          <w:rFonts w:hint="eastAsia" w:eastAsiaTheme="minorEastAsia"/>
          <w:lang w:eastAsia="zh-CN"/>
        </w:rPr>
        <w:t>企业自筹，资金已落实</w:t>
      </w:r>
      <w:r>
        <w:t>。</w:t>
      </w:r>
    </w:p>
    <w:p>
      <w:pPr>
        <w:pStyle w:val="4"/>
        <w:keepNext/>
        <w:keepLines/>
        <w:numPr>
          <w:ilvl w:val="0"/>
          <w:numId w:val="1"/>
        </w:numPr>
        <w:tabs>
          <w:tab w:val="left" w:pos="814"/>
        </w:tabs>
        <w:spacing w:line="464" w:lineRule="exact"/>
      </w:pPr>
      <w:bookmarkStart w:id="19" w:name="bookmark71"/>
      <w:bookmarkEnd w:id="19"/>
      <w:bookmarkStart w:id="20" w:name="_Toc9090"/>
      <w:bookmarkStart w:id="21" w:name="bookmark72"/>
      <w:bookmarkStart w:id="22" w:name="bookmark69"/>
      <w:r>
        <w:t>投标人资格要求</w:t>
      </w:r>
      <w:bookmarkEnd w:id="20"/>
      <w:bookmarkEnd w:id="21"/>
      <w:bookmarkEnd w:id="22"/>
    </w:p>
    <w:p>
      <w:pPr>
        <w:pStyle w:val="5"/>
        <w:spacing w:line="468" w:lineRule="exact"/>
        <w:ind w:firstLine="900"/>
        <w:rPr>
          <w:lang w:val="en-US" w:eastAsia="en-US" w:bidi="en-US"/>
        </w:rPr>
      </w:pPr>
      <w:bookmarkStart w:id="23" w:name="bookmark73"/>
      <w:bookmarkEnd w:id="23"/>
      <w:r>
        <w:rPr>
          <w:rFonts w:hint="eastAsia" w:eastAsiaTheme="minorEastAsia"/>
          <w:lang w:val="en-US" w:eastAsia="zh-CN" w:bidi="en-US"/>
        </w:rPr>
        <w:t>3.</w:t>
      </w:r>
      <w:r>
        <w:rPr>
          <w:lang w:val="en-US" w:eastAsia="en-US" w:bidi="en-US"/>
        </w:rPr>
        <w:t>1投标人参加投标的意思表达清楚，投标人代表被授权有效。</w:t>
      </w:r>
    </w:p>
    <w:p>
      <w:pPr>
        <w:pStyle w:val="5"/>
        <w:spacing w:line="468" w:lineRule="exact"/>
        <w:ind w:firstLine="900"/>
        <w:rPr>
          <w:lang w:val="en-US" w:eastAsia="en-US" w:bidi="en-US"/>
        </w:rPr>
      </w:pPr>
      <w:r>
        <w:rPr>
          <w:lang w:val="en-US" w:eastAsia="en-US" w:bidi="en-US"/>
        </w:rPr>
        <w:t>3.2投标人均具有独立法人资格，按国家法律经营。</w:t>
      </w:r>
    </w:p>
    <w:p>
      <w:pPr>
        <w:pStyle w:val="5"/>
        <w:spacing w:line="468" w:lineRule="exact"/>
        <w:ind w:firstLine="900"/>
        <w:rPr>
          <w:lang w:val="en-US" w:eastAsia="en-US" w:bidi="en-US"/>
        </w:rPr>
      </w:pPr>
      <w:r>
        <w:rPr>
          <w:lang w:val="en-US" w:eastAsia="en-US" w:bidi="en-US"/>
        </w:rPr>
        <w:t>3.3投标人均持有建设行政主管部门颁发的企业资质证书及安全生产许可证；</w:t>
      </w:r>
    </w:p>
    <w:p>
      <w:pPr>
        <w:pStyle w:val="5"/>
        <w:spacing w:line="468" w:lineRule="exact"/>
        <w:ind w:firstLine="900"/>
      </w:pPr>
      <w:r>
        <w:rPr>
          <w:lang w:val="en-US" w:eastAsia="en-US" w:bidi="en-US"/>
        </w:rPr>
        <w:t>3.4</w:t>
      </w:r>
      <w:r>
        <w:t>投标人应具备以下资质：</w:t>
      </w:r>
    </w:p>
    <w:p>
      <w:pPr>
        <w:pStyle w:val="5"/>
        <w:spacing w:line="468" w:lineRule="exact"/>
        <w:ind w:left="400" w:firstLine="500"/>
        <w:jc w:val="both"/>
      </w:pPr>
      <w:r>
        <w:t>①投标人同时具有承接本工程所需的①</w:t>
      </w:r>
      <w:r>
        <w:rPr>
          <w:u w:val="single"/>
        </w:rPr>
        <w:t>房屋建筑工程施工总承包</w:t>
      </w:r>
      <w:r>
        <w:rPr>
          <w:rFonts w:hint="eastAsia" w:eastAsiaTheme="minorEastAsia"/>
          <w:u w:val="single"/>
          <w:lang w:eastAsia="zh-CN"/>
        </w:rPr>
        <w:t>三</w:t>
      </w:r>
      <w:r>
        <w:rPr>
          <w:u w:val="single"/>
        </w:rPr>
        <w:t>级（或以上）资格</w:t>
      </w:r>
      <w:r>
        <w:t>;投标人拟担任本工程项目负责人的人员为：①</w:t>
      </w:r>
      <w:r>
        <w:rPr>
          <w:rFonts w:hint="eastAsia" w:eastAsiaTheme="minorEastAsia"/>
          <w:u w:val="single"/>
          <w:lang w:eastAsia="zh-CN"/>
        </w:rPr>
        <w:t>房屋建筑工程</w:t>
      </w:r>
      <w:r>
        <w:t>二级（或以上）注册建造师；</w:t>
      </w:r>
    </w:p>
    <w:p>
      <w:pPr>
        <w:pStyle w:val="5"/>
        <w:spacing w:after="100" w:line="466" w:lineRule="exact"/>
        <w:ind w:left="400" w:firstLine="500"/>
        <w:jc w:val="both"/>
      </w:pPr>
      <w:r>
        <w:t>注：①资质标准按照建市</w:t>
      </w:r>
      <w:r>
        <w:rPr>
          <w:lang w:val="en-US" w:eastAsia="en-US" w:bidi="en-US"/>
        </w:rPr>
        <w:t>［20141159</w:t>
      </w:r>
      <w:r>
        <w:t>号文颁布的新版《建筑业企业资质标准》中对应的资质类别及等级的承包工程范围和《住房城乡建设部关于建筑业企业资质管理有关问题的通知》（建市</w:t>
      </w:r>
      <w:r>
        <w:rPr>
          <w:lang w:val="en-US" w:eastAsia="en-US" w:bidi="en-US"/>
        </w:rPr>
        <w:t>［20151154</w:t>
      </w:r>
      <w:r>
        <w:t>号）承接工程，并按《住房城乡建设部关于简化建筑业企业资质标准部分指标的通知》（建市</w:t>
      </w:r>
      <w:r>
        <w:rPr>
          <w:lang w:val="en-US" w:eastAsia="en-US" w:bidi="en-US"/>
        </w:rPr>
        <w:t>［20161226</w:t>
      </w:r>
      <w:r>
        <w:t>号）执行。</w:t>
      </w:r>
    </w:p>
    <w:p>
      <w:pPr>
        <w:pStyle w:val="5"/>
        <w:spacing w:line="466" w:lineRule="exact"/>
        <w:ind w:right="180" w:firstLine="0"/>
      </w:pPr>
      <w:r>
        <w:t>②建造师的专业及等级标准按《注册建造师执业管理办法（试行）》及《注册建造师执业工程规模标准（试行）》；注册建造师包括延续注册成功的注册临时建造师，项目负责人在任职期间不得担任专职安全员，项目专职安全员在任职期间也不得担任项目负责人。</w:t>
      </w:r>
    </w:p>
    <w:p>
      <w:pPr>
        <w:pStyle w:val="5"/>
        <w:spacing w:line="474" w:lineRule="exact"/>
        <w:ind w:left="240" w:firstLine="500"/>
        <w:jc w:val="both"/>
      </w:pPr>
      <w:r>
        <w:rPr>
          <w:lang w:val="en-US" w:eastAsia="en-US" w:bidi="en-US"/>
        </w:rPr>
        <w:t>3.5</w:t>
      </w:r>
      <w:r>
        <w:t>项目负责人持有在有效期内的安全生产考核合格证书</w:t>
      </w:r>
      <w:r>
        <w:rPr>
          <w:lang w:val="en-US" w:eastAsia="en-US" w:bidi="en-US"/>
        </w:rPr>
        <w:t>（B</w:t>
      </w:r>
      <w:r>
        <w:t>类），或能够提供广东省建筑施工企业管理人员安全生产考核信息系统安全生产管理人员证书信息的打印页。专职安全人员须具有在有效期内的安全考核合格证书</w:t>
      </w:r>
      <w:r>
        <w:rPr>
          <w:lang w:val="en-US" w:eastAsia="en-US" w:bidi="en-US"/>
        </w:rPr>
        <w:t>（C</w:t>
      </w:r>
      <w:r>
        <w:t>类），或能够提供广东省建筑施工企业管理人员安全生产考核信息系统安全生产管理人员证书信息的打印页。项目负责人和安全员不为同一人。</w:t>
      </w:r>
    </w:p>
    <w:p>
      <w:pPr>
        <w:pStyle w:val="5"/>
        <w:spacing w:line="474" w:lineRule="exact"/>
        <w:ind w:firstLine="720"/>
      </w:pPr>
      <w:r>
        <w:rPr>
          <w:lang w:val="en-US" w:eastAsia="en-US" w:bidi="en-US"/>
        </w:rPr>
        <w:t>3.6</w:t>
      </w:r>
      <w:r>
        <w:t>投标人已按规定的格式及内容要求签署了《投标申请人声明》。</w:t>
      </w:r>
    </w:p>
    <w:p>
      <w:pPr>
        <w:pStyle w:val="5"/>
        <w:spacing w:after="40" w:line="474" w:lineRule="exact"/>
        <w:ind w:firstLine="720"/>
      </w:pPr>
      <w:r>
        <w:rPr>
          <w:lang w:val="en-US" w:eastAsia="en-US" w:bidi="en-US"/>
        </w:rPr>
        <w:t>3.7</w:t>
      </w:r>
      <w:r>
        <w:t>关于联合体投标：本项目不接受联合体投标。</w:t>
      </w:r>
    </w:p>
    <w:p>
      <w:pPr>
        <w:pStyle w:val="5"/>
        <w:spacing w:after="40" w:line="448" w:lineRule="exact"/>
        <w:ind w:firstLine="720"/>
        <w:rPr>
          <w:u w:val="single"/>
        </w:rPr>
      </w:pPr>
      <w:r>
        <w:rPr>
          <w:u w:val="single"/>
          <w:lang w:val="en-US" w:eastAsia="en-US" w:bidi="en-US"/>
        </w:rPr>
        <w:t>3.8</w:t>
      </w:r>
      <w:r>
        <w:rPr>
          <w:u w:val="single"/>
        </w:rPr>
        <w:t>投标人不得有外资背景（三资企业）；</w:t>
      </w:r>
    </w:p>
    <w:p>
      <w:pPr>
        <w:pStyle w:val="5"/>
        <w:spacing w:after="160" w:line="448" w:lineRule="exact"/>
        <w:ind w:left="240" w:firstLine="500"/>
        <w:jc w:val="both"/>
      </w:pPr>
      <w:r>
        <w:t>注：项目经理在任职期间不得担任安全员，项目安全员在任职期间也不得担任项目经理。</w:t>
      </w:r>
    </w:p>
    <w:p>
      <w:pPr>
        <w:pStyle w:val="4"/>
        <w:keepNext/>
        <w:keepLines/>
        <w:spacing w:line="334" w:lineRule="auto"/>
        <w:ind w:firstLine="240"/>
        <w:rPr>
          <w:rFonts w:ascii="Times New Roman" w:hAnsi="Times New Roman" w:eastAsia="Times New Roman" w:cs="Times New Roman"/>
        </w:rPr>
      </w:pPr>
      <w:bookmarkStart w:id="24" w:name="bookmark76"/>
      <w:bookmarkEnd w:id="24"/>
      <w:bookmarkStart w:id="25" w:name="bookmark74"/>
      <w:bookmarkStart w:id="26" w:name="bookmark77"/>
      <w:bookmarkStart w:id="27" w:name="_Toc23409"/>
      <w:r>
        <w:rPr>
          <w:rFonts w:hint="eastAsia" w:ascii="Times New Roman" w:hAnsi="Times New Roman" w:eastAsia="Times New Roman" w:cs="Times New Roman"/>
          <w:lang w:val="en-US" w:eastAsia="zh-CN"/>
        </w:rPr>
        <w:t>4.</w:t>
      </w:r>
      <w:r>
        <w:rPr>
          <w:rFonts w:ascii="Times New Roman" w:hAnsi="Times New Roman" w:eastAsia="Times New Roman" w:cs="Times New Roman"/>
        </w:rPr>
        <w:t>报名及招标文件的获取</w:t>
      </w:r>
      <w:bookmarkEnd w:id="25"/>
      <w:bookmarkEnd w:id="26"/>
      <w:bookmarkEnd w:id="27"/>
    </w:p>
    <w:p>
      <w:pPr>
        <w:pStyle w:val="5"/>
        <w:spacing w:line="448" w:lineRule="exact"/>
        <w:ind w:left="240" w:firstLine="500"/>
        <w:jc w:val="both"/>
      </w:pPr>
      <w:bookmarkStart w:id="28" w:name="bookmark78"/>
      <w:r>
        <w:t>4</w:t>
      </w:r>
      <w:bookmarkEnd w:id="28"/>
      <w:r>
        <w:t>.1凡有意参加投标者，请法定代表人或被授权人于</w:t>
      </w:r>
      <w:r>
        <w:rPr>
          <w:u w:val="single"/>
        </w:rPr>
        <w:t>2021</w:t>
      </w:r>
      <w:r>
        <w:t>年</w:t>
      </w:r>
      <w:r>
        <w:rPr>
          <w:rFonts w:hint="eastAsia"/>
          <w:u w:val="single"/>
          <w:lang w:val="en-US" w:eastAsia="zh-CN"/>
        </w:rPr>
        <w:t xml:space="preserve"> 6 </w:t>
      </w:r>
      <w:r>
        <w:t>月</w:t>
      </w:r>
      <w:r>
        <w:rPr>
          <w:rFonts w:hint="eastAsia"/>
          <w:u w:val="single"/>
          <w:lang w:val="en-US" w:eastAsia="zh-CN"/>
        </w:rPr>
        <w:t xml:space="preserve"> </w:t>
      </w:r>
      <w:bookmarkStart w:id="82" w:name="_GoBack"/>
      <w:bookmarkEnd w:id="82"/>
      <w:r>
        <w:rPr>
          <w:rFonts w:hint="eastAsia"/>
          <w:u w:val="single"/>
          <w:lang w:val="en-US" w:eastAsia="zh-CN"/>
        </w:rPr>
        <w:t xml:space="preserve">29 </w:t>
      </w:r>
      <w:r>
        <w:t xml:space="preserve">日至 </w:t>
      </w:r>
      <w:r>
        <w:rPr>
          <w:u w:val="single"/>
        </w:rPr>
        <w:t>2021</w:t>
      </w:r>
      <w:r>
        <w:t>年</w:t>
      </w:r>
      <w:r>
        <w:rPr>
          <w:rFonts w:hint="eastAsia"/>
          <w:u w:val="single"/>
          <w:lang w:val="en-US" w:eastAsia="zh-CN"/>
        </w:rPr>
        <w:t xml:space="preserve"> 7 </w:t>
      </w:r>
      <w:r>
        <w:t>月</w:t>
      </w:r>
      <w:r>
        <w:rPr>
          <w:rFonts w:hint="eastAsia"/>
          <w:u w:val="single"/>
          <w:lang w:val="en-US" w:eastAsia="zh-CN"/>
        </w:rPr>
        <w:t xml:space="preserve"> 13 </w:t>
      </w:r>
      <w:r>
        <w:t>日（法定公休日、法定节假日除外）每日上午9:30时至11:30时</w:t>
      </w:r>
      <w:r>
        <w:rPr>
          <w:rFonts w:hint="eastAsia" w:eastAsiaTheme="minorEastAsia"/>
          <w:lang w:eastAsia="zh-CN"/>
        </w:rPr>
        <w:t>，</w:t>
      </w:r>
      <w:r>
        <w:t>下午14时00分至16时00分（北京时间，下同），在招标代理公司</w:t>
      </w:r>
      <w:r>
        <w:rPr>
          <w:u w:val="single"/>
        </w:rPr>
        <w:t>广州尚晋工程咨询有限公司</w:t>
      </w:r>
      <w:r>
        <w:t>（地址：</w:t>
      </w:r>
      <w:r>
        <w:rPr>
          <w:rFonts w:hint="eastAsia"/>
          <w:u w:val="single"/>
          <w:lang w:eastAsia="zh-CN"/>
        </w:rPr>
        <w:t>广州市海珠区凤阳街道叠景路134号和丰国际大厦20楼01房</w:t>
      </w:r>
      <w:r>
        <w:t>）报名及购买招标文件。</w:t>
      </w:r>
    </w:p>
    <w:p>
      <w:pPr>
        <w:pStyle w:val="5"/>
        <w:spacing w:line="448" w:lineRule="exact"/>
        <w:ind w:firstLine="720" w:firstLineChars="300"/>
      </w:pPr>
      <w:r>
        <w:rPr>
          <w:rFonts w:hint="eastAsia" w:eastAsiaTheme="minorEastAsia"/>
          <w:lang w:eastAsia="zh-CN"/>
        </w:rPr>
        <w:t>4.2</w:t>
      </w:r>
      <w:r>
        <w:t>招标文件及其他相关资料每套</w:t>
      </w:r>
      <w:r>
        <w:rPr>
          <w:rFonts w:hint="eastAsia" w:eastAsiaTheme="minorEastAsia"/>
          <w:lang w:eastAsia="zh-CN"/>
        </w:rPr>
        <w:t>200</w:t>
      </w:r>
      <w:r>
        <w:t>元，售后不退款。</w:t>
      </w:r>
    </w:p>
    <w:p>
      <w:pPr>
        <w:pStyle w:val="5"/>
        <w:tabs>
          <w:tab w:val="left" w:pos="1078"/>
        </w:tabs>
        <w:spacing w:after="160" w:line="448" w:lineRule="exact"/>
        <w:ind w:left="238" w:firstLine="480" w:firstLineChars="200"/>
        <w:jc w:val="both"/>
      </w:pPr>
      <w:bookmarkStart w:id="29" w:name="bookmark80"/>
      <w:bookmarkEnd w:id="29"/>
      <w:r>
        <w:rPr>
          <w:rFonts w:hint="eastAsia" w:eastAsiaTheme="minorEastAsia"/>
          <w:lang w:eastAsia="zh-CN"/>
        </w:rPr>
        <w:t>4.</w:t>
      </w:r>
      <w:r>
        <w:rPr>
          <w:rFonts w:eastAsiaTheme="minorEastAsia"/>
          <w:lang w:eastAsia="zh-CN"/>
        </w:rPr>
        <w:t>3如报名参加投标的申请人数量过少不足以形成充分竞争时，招标人在确认正式投</w:t>
      </w:r>
      <w:r>
        <w:rPr>
          <w:rFonts w:hint="eastAsia" w:eastAsiaTheme="minorEastAsia"/>
          <w:lang w:eastAsia="zh-CN"/>
        </w:rPr>
        <w:t>标人之</w:t>
      </w:r>
      <w:r>
        <w:rPr>
          <w:rFonts w:hint="eastAsia"/>
        </w:rPr>
        <w:t>前，可以发出补充公告，适当延长报名时间。</w:t>
      </w:r>
    </w:p>
    <w:p>
      <w:pPr>
        <w:pStyle w:val="4"/>
        <w:keepNext/>
        <w:keepLines/>
        <w:spacing w:line="334" w:lineRule="auto"/>
        <w:ind w:firstLine="240"/>
      </w:pPr>
      <w:bookmarkStart w:id="30" w:name="bookmark83"/>
      <w:bookmarkStart w:id="31" w:name="bookmark84"/>
      <w:bookmarkStart w:id="32" w:name="bookmark81"/>
      <w:bookmarkStart w:id="33" w:name="_Toc5408"/>
      <w:r>
        <w:rPr>
          <w:rFonts w:ascii="Times New Roman" w:hAnsi="Times New Roman" w:eastAsia="Times New Roman" w:cs="Times New Roman"/>
        </w:rPr>
        <w:t>5</w:t>
      </w:r>
      <w:bookmarkEnd w:id="30"/>
      <w:r>
        <w:rPr>
          <w:rFonts w:hint="eastAsia" w:eastAsiaTheme="minorEastAsia"/>
          <w:lang w:eastAsia="zh-CN"/>
        </w:rPr>
        <w:t>.</w:t>
      </w:r>
      <w:r>
        <w:t>报名投标的单位需提交以下资料</w:t>
      </w:r>
      <w:bookmarkEnd w:id="31"/>
      <w:bookmarkEnd w:id="32"/>
      <w:bookmarkEnd w:id="33"/>
    </w:p>
    <w:p>
      <w:pPr>
        <w:pStyle w:val="5"/>
        <w:tabs>
          <w:tab w:val="left" w:pos="1088"/>
        </w:tabs>
        <w:spacing w:line="448" w:lineRule="exact"/>
        <w:ind w:firstLine="720" w:firstLineChars="300"/>
        <w:jc w:val="both"/>
      </w:pPr>
      <w:bookmarkStart w:id="34" w:name="bookmark85"/>
      <w:bookmarkEnd w:id="34"/>
      <w:r>
        <w:rPr>
          <w:rFonts w:hint="eastAsia" w:eastAsiaTheme="minorEastAsia"/>
          <w:lang w:eastAsia="zh-CN"/>
        </w:rPr>
        <w:t>5.</w:t>
      </w:r>
      <w:r>
        <w:t>1广州建设工程投标报名申请表（样表可从本公告附件中下载使用，一式两份, 不装订）；</w:t>
      </w:r>
    </w:p>
    <w:p>
      <w:pPr>
        <w:pStyle w:val="5"/>
        <w:spacing w:after="100" w:line="448" w:lineRule="exact"/>
        <w:ind w:left="240" w:firstLine="500"/>
        <w:jc w:val="both"/>
        <w:sectPr>
          <w:pgSz w:w="11900" w:h="16840"/>
          <w:pgMar w:top="2028" w:right="1136" w:bottom="1786" w:left="1260" w:header="0" w:footer="3" w:gutter="0"/>
          <w:cols w:space="720" w:num="1"/>
          <w:docGrid w:linePitch="360" w:charSpace="0"/>
        </w:sectPr>
      </w:pPr>
      <w:r>
        <w:rPr>
          <w:lang w:val="en-US" w:eastAsia="en-US" w:bidi="en-US"/>
        </w:rPr>
        <w:t>5.2</w:t>
      </w:r>
      <w:r>
        <w:t>法定代表人证明书原件、授权委托证明书原件（委托代理人报名时提供）及其二代身份证复印件，以及在本单位近期连续6个月以上的养老保险缴费证明复印件; 委托代理人须提供本人的身份证原件以及在本单位近期连续6个月以上的养老保险缴费证明核对；</w:t>
      </w:r>
    </w:p>
    <w:p>
      <w:pPr>
        <w:pStyle w:val="5"/>
        <w:tabs>
          <w:tab w:val="left" w:pos="1238"/>
        </w:tabs>
        <w:spacing w:line="446" w:lineRule="exact"/>
        <w:ind w:firstLine="720" w:firstLineChars="300"/>
        <w:rPr>
          <w:rFonts w:eastAsiaTheme="minorEastAsia"/>
          <w:lang w:val="en-US" w:eastAsia="zh-CN" w:bidi="en-US"/>
        </w:rPr>
      </w:pPr>
      <w:bookmarkStart w:id="35" w:name="bookmark86"/>
      <w:bookmarkEnd w:id="35"/>
      <w:r>
        <w:rPr>
          <w:rFonts w:hint="eastAsia"/>
          <w:lang w:val="en-US" w:eastAsia="en-US" w:bidi="en-US"/>
        </w:rPr>
        <w:t>5.</w:t>
      </w:r>
      <w:r>
        <w:rPr>
          <w:lang w:val="en-US" w:eastAsia="en-US" w:bidi="en-US"/>
        </w:rPr>
        <w:t>3按招标公告3.1-3.8要求提供的资料，所有资料复印件加盖公章；（自行添加封面、目录）</w:t>
      </w:r>
    </w:p>
    <w:p>
      <w:pPr>
        <w:pStyle w:val="5"/>
        <w:spacing w:line="446" w:lineRule="exact"/>
        <w:ind w:firstLine="720" w:firstLineChars="300"/>
      </w:pPr>
      <w:r>
        <w:rPr>
          <w:lang w:val="en-US" w:eastAsia="en-US" w:bidi="en-US"/>
        </w:rPr>
        <w:t>5.4</w:t>
      </w:r>
      <w:r>
        <w:t>以上资料均需提供原件核验。（可扫描二维码验证的证书除外）</w:t>
      </w:r>
    </w:p>
    <w:p>
      <w:pPr>
        <w:pStyle w:val="4"/>
        <w:keepNext/>
        <w:keepLines/>
        <w:tabs>
          <w:tab w:val="left" w:pos="827"/>
        </w:tabs>
        <w:spacing w:line="446" w:lineRule="exact"/>
        <w:ind w:firstLine="280" w:firstLineChars="100"/>
      </w:pPr>
      <w:bookmarkStart w:id="36" w:name="bookmark89"/>
      <w:bookmarkEnd w:id="36"/>
      <w:bookmarkStart w:id="37" w:name="bookmark87"/>
      <w:bookmarkStart w:id="38" w:name="bookmark90"/>
      <w:bookmarkStart w:id="39" w:name="_Toc1168"/>
      <w:r>
        <w:rPr>
          <w:rFonts w:hint="eastAsia" w:eastAsiaTheme="minorEastAsia"/>
          <w:lang w:eastAsia="zh-CN"/>
        </w:rPr>
        <w:t>6.</w:t>
      </w:r>
      <w:r>
        <w:t>投标文件的递交</w:t>
      </w:r>
      <w:bookmarkEnd w:id="37"/>
      <w:bookmarkEnd w:id="38"/>
      <w:bookmarkEnd w:id="39"/>
    </w:p>
    <w:p>
      <w:pPr>
        <w:pStyle w:val="5"/>
        <w:tabs>
          <w:tab w:val="left" w:pos="1253"/>
        </w:tabs>
        <w:spacing w:line="475" w:lineRule="exact"/>
        <w:ind w:firstLine="720" w:firstLineChars="300"/>
        <w:jc w:val="both"/>
        <w:rPr>
          <w:rFonts w:eastAsiaTheme="minorEastAsia"/>
          <w:lang w:eastAsia="zh-CN"/>
        </w:rPr>
      </w:pPr>
      <w:bookmarkStart w:id="40" w:name="bookmark91"/>
      <w:bookmarkEnd w:id="40"/>
      <w:r>
        <w:rPr>
          <w:rFonts w:hint="eastAsia" w:eastAsiaTheme="minorEastAsia"/>
          <w:lang w:eastAsia="zh-CN"/>
        </w:rPr>
        <w:t>6.</w:t>
      </w:r>
      <w:r>
        <w:t>1递交投标文件截止时间（投标截止时间，下同）为2021年</w:t>
      </w:r>
      <w:r>
        <w:rPr>
          <w:rFonts w:hint="eastAsia"/>
          <w:u w:val="single"/>
          <w:lang w:val="en-US" w:eastAsia="zh-CN"/>
        </w:rPr>
        <w:t xml:space="preserve"> 7 </w:t>
      </w:r>
      <w:r>
        <w:t>月</w:t>
      </w:r>
      <w:r>
        <w:rPr>
          <w:rFonts w:hint="eastAsia"/>
          <w:u w:val="single"/>
          <w:lang w:val="en-US" w:eastAsia="zh-CN"/>
        </w:rPr>
        <w:t xml:space="preserve"> 20 </w:t>
      </w:r>
      <w:r>
        <w:t>日</w:t>
      </w:r>
      <w:r>
        <w:rPr>
          <w:rFonts w:hint="eastAsia"/>
          <w:u w:val="single"/>
          <w:lang w:val="en-US" w:eastAsia="zh-CN"/>
        </w:rPr>
        <w:t xml:space="preserve"> 9 </w:t>
      </w:r>
      <w:r>
        <w:t>时</w:t>
      </w:r>
      <w:r>
        <w:rPr>
          <w:u w:val="single"/>
        </w:rPr>
        <w:t xml:space="preserve"> </w:t>
      </w:r>
      <w:r>
        <w:rPr>
          <w:rFonts w:hint="eastAsia"/>
          <w:u w:val="single"/>
          <w:lang w:val="en-US" w:eastAsia="zh-CN"/>
        </w:rPr>
        <w:t>30</w:t>
      </w:r>
      <w:r>
        <w:rPr>
          <w:rFonts w:hint="eastAsia" w:eastAsiaTheme="minorEastAsia"/>
          <w:u w:val="single"/>
          <w:lang w:val="en-US" w:eastAsia="zh-CN"/>
        </w:rPr>
        <w:t xml:space="preserve"> </w:t>
      </w:r>
      <w:r>
        <w:t>分，地点为：</w:t>
      </w:r>
      <w:r>
        <w:rPr>
          <w:u w:val="single"/>
        </w:rPr>
        <w:t>广州尚晋工程咨询有限公司会议室</w:t>
      </w:r>
      <w:r>
        <w:t>（地址：</w:t>
      </w:r>
      <w:r>
        <w:rPr>
          <w:rFonts w:hint="eastAsia"/>
          <w:u w:val="single"/>
          <w:lang w:eastAsia="zh-CN"/>
        </w:rPr>
        <w:t>广州市海珠区凤阳街道叠景路134号和丰国际大厦20楼01房</w:t>
      </w:r>
      <w:r>
        <w:t>）</w:t>
      </w:r>
      <w:r>
        <w:rPr>
          <w:rFonts w:hint="eastAsia" w:eastAsiaTheme="minorEastAsia"/>
          <w:lang w:val="en-US" w:eastAsia="zh-CN" w:bidi="en-US"/>
        </w:rPr>
        <w:t>。</w:t>
      </w:r>
    </w:p>
    <w:p>
      <w:pPr>
        <w:pStyle w:val="5"/>
        <w:spacing w:after="100" w:line="475" w:lineRule="exact"/>
        <w:ind w:firstLine="720" w:firstLineChars="300"/>
      </w:pPr>
      <w:r>
        <w:rPr>
          <w:lang w:val="en-US" w:eastAsia="en-US" w:bidi="en-US"/>
        </w:rPr>
        <w:t>6.2</w:t>
      </w:r>
      <w:r>
        <w:t>逾期送达或者未送达指定地点的投标文件，招标人不予受理。</w:t>
      </w:r>
    </w:p>
    <w:p>
      <w:pPr>
        <w:pStyle w:val="4"/>
        <w:keepNext/>
        <w:keepLines/>
        <w:tabs>
          <w:tab w:val="left" w:pos="827"/>
        </w:tabs>
        <w:spacing w:line="442" w:lineRule="exact"/>
        <w:ind w:firstLine="280" w:firstLineChars="100"/>
      </w:pPr>
      <w:bookmarkStart w:id="41" w:name="bookmark94"/>
      <w:bookmarkEnd w:id="41"/>
      <w:bookmarkStart w:id="42" w:name="bookmark95"/>
      <w:bookmarkStart w:id="43" w:name="_Toc24054"/>
      <w:bookmarkStart w:id="44" w:name="bookmark92"/>
      <w:r>
        <w:rPr>
          <w:rFonts w:hint="eastAsia" w:eastAsiaTheme="minorEastAsia"/>
          <w:lang w:eastAsia="zh-CN"/>
        </w:rPr>
        <w:t>7.</w:t>
      </w:r>
      <w:r>
        <w:t>发布公告的媒介</w:t>
      </w:r>
      <w:bookmarkEnd w:id="42"/>
      <w:bookmarkEnd w:id="43"/>
      <w:bookmarkEnd w:id="44"/>
    </w:p>
    <w:p>
      <w:pPr>
        <w:pStyle w:val="5"/>
        <w:spacing w:line="442" w:lineRule="exact"/>
        <w:ind w:left="400" w:firstLine="500"/>
      </w:pPr>
      <w:r>
        <w:t>本次招标公告同时在招标代理网站</w:t>
      </w:r>
      <w:r>
        <w:rPr>
          <w:rFonts w:hint="eastAsia"/>
          <w:lang w:eastAsia="zh-CN"/>
        </w:rPr>
        <w:t>（</w:t>
      </w:r>
      <w:r>
        <w:rPr>
          <w:u w:val="single"/>
          <w:lang w:eastAsia="zh-CN"/>
        </w:rPr>
        <w:t>http://www.sjgczx.com</w:t>
      </w:r>
      <w:r>
        <w:rPr>
          <w:rFonts w:hint="eastAsia"/>
          <w:lang w:eastAsia="zh-CN"/>
        </w:rPr>
        <w:t>）</w:t>
      </w:r>
      <w:r>
        <w:t>、</w:t>
      </w:r>
      <w:r>
        <w:rPr>
          <w:rFonts w:hint="eastAsia"/>
          <w:lang w:eastAsia="zh-CN"/>
        </w:rPr>
        <w:t>招标人官网（</w:t>
      </w:r>
      <w:r>
        <w:rPr>
          <w:u w:val="single"/>
          <w:lang w:eastAsia="zh-CN"/>
        </w:rPr>
        <w:t>http://gzjy.gd.gov.cn</w:t>
      </w:r>
      <w:r>
        <w:rPr>
          <w:rFonts w:hint="eastAsia"/>
          <w:lang w:eastAsia="zh-CN"/>
        </w:rPr>
        <w:t>）</w:t>
      </w:r>
      <w:r>
        <w:t>、广东省招标投标监管网</w:t>
      </w:r>
      <w:r>
        <w:rPr>
          <w:rFonts w:hint="eastAsia"/>
          <w:lang w:eastAsia="zh-CN"/>
        </w:rPr>
        <w:t>（</w:t>
      </w:r>
      <w:r>
        <w:rPr>
          <w:u w:val="single"/>
          <w:lang w:eastAsia="zh-CN"/>
        </w:rPr>
        <w:t>http://zbtb.gd.gov.cn</w:t>
      </w:r>
      <w:r>
        <w:rPr>
          <w:rFonts w:hint="eastAsia"/>
          <w:lang w:eastAsia="zh-CN"/>
        </w:rPr>
        <w:t>）</w:t>
      </w:r>
      <w:r>
        <w:t>等媒体上发布。如有修改或补充，以招标代理网站公布为准。</w:t>
      </w:r>
    </w:p>
    <w:p>
      <w:pPr>
        <w:pStyle w:val="4"/>
        <w:keepNext/>
        <w:keepLines/>
        <w:tabs>
          <w:tab w:val="left" w:pos="827"/>
        </w:tabs>
        <w:spacing w:after="100" w:line="442" w:lineRule="exact"/>
        <w:ind w:firstLine="280" w:firstLineChars="100"/>
      </w:pPr>
      <w:bookmarkStart w:id="45" w:name="bookmark98"/>
      <w:bookmarkEnd w:id="45"/>
      <w:bookmarkStart w:id="46" w:name="_Toc8974"/>
      <w:bookmarkStart w:id="47" w:name="bookmark96"/>
      <w:bookmarkStart w:id="48" w:name="bookmark99"/>
      <w:r>
        <w:rPr>
          <w:rFonts w:hint="eastAsia" w:eastAsiaTheme="minorEastAsia"/>
          <w:lang w:eastAsia="zh-CN"/>
        </w:rPr>
        <w:t>8.</w:t>
      </w:r>
      <w:r>
        <w:t>联系方式</w:t>
      </w:r>
      <w:bookmarkEnd w:id="46"/>
      <w:bookmarkEnd w:id="47"/>
      <w:bookmarkEnd w:id="48"/>
    </w:p>
    <w:p>
      <w:pPr>
        <w:pStyle w:val="5"/>
        <w:spacing w:line="240" w:lineRule="auto"/>
        <w:ind w:firstLine="520"/>
      </w:pPr>
      <w:r>
        <w:t>招标人</w:t>
      </w:r>
      <w:r>
        <w:rPr>
          <w:rFonts w:hint="eastAsia"/>
          <w:lang w:eastAsia="zh-CN"/>
        </w:rPr>
        <w:t>：</w:t>
      </w:r>
      <w:r>
        <w:t>广东省花城企业有限公司</w:t>
      </w:r>
    </w:p>
    <w:p>
      <w:pPr>
        <w:pStyle w:val="5"/>
        <w:tabs>
          <w:tab w:val="left" w:pos="2403"/>
        </w:tabs>
        <w:spacing w:line="461" w:lineRule="exact"/>
        <w:ind w:firstLine="520"/>
      </w:pPr>
      <w:r>
        <w:t>地 址：</w:t>
      </w:r>
      <w:r>
        <w:rPr>
          <w:lang w:val="en-US" w:eastAsia="zh-CN"/>
        </w:rPr>
        <w:t>广东省广州市广州市西村南京路14号大院</w:t>
      </w:r>
    </w:p>
    <w:p>
      <w:pPr>
        <w:pStyle w:val="5"/>
        <w:tabs>
          <w:tab w:val="left" w:pos="2403"/>
        </w:tabs>
        <w:spacing w:line="461" w:lineRule="exact"/>
        <w:ind w:firstLine="520"/>
      </w:pPr>
      <w:r>
        <w:t>联系人：</w:t>
      </w:r>
      <w:r>
        <w:rPr>
          <w:rFonts w:hint="eastAsia"/>
          <w:lang w:val="en-US" w:eastAsia="zh-CN"/>
        </w:rPr>
        <w:t>冉主任</w:t>
      </w:r>
      <w:r>
        <w:tab/>
      </w:r>
    </w:p>
    <w:p>
      <w:pPr>
        <w:pStyle w:val="5"/>
        <w:tabs>
          <w:tab w:val="left" w:pos="2403"/>
        </w:tabs>
        <w:spacing w:after="680" w:line="461" w:lineRule="exact"/>
        <w:ind w:firstLine="520"/>
      </w:pPr>
      <w:r>
        <w:t>电话：</w:t>
      </w:r>
      <w:r>
        <w:rPr>
          <w:rFonts w:hint="eastAsia"/>
          <w:lang w:val="en-US" w:eastAsia="zh-CN"/>
        </w:rPr>
        <w:t>13826486565</w:t>
      </w:r>
      <w:r>
        <w:tab/>
      </w:r>
    </w:p>
    <w:p>
      <w:pPr>
        <w:pStyle w:val="5"/>
        <w:tabs>
          <w:tab w:val="left" w:pos="2403"/>
        </w:tabs>
        <w:spacing w:after="180" w:line="240" w:lineRule="auto"/>
        <w:ind w:firstLine="520"/>
      </w:pPr>
      <w:r>
        <w:t>招标代理：广州尚晋工程咨询有限公司</w:t>
      </w:r>
    </w:p>
    <w:p>
      <w:pPr>
        <w:pStyle w:val="5"/>
        <w:tabs>
          <w:tab w:val="left" w:pos="2403"/>
        </w:tabs>
        <w:spacing w:after="180" w:line="240" w:lineRule="auto"/>
        <w:ind w:firstLine="520"/>
        <w:rPr>
          <w:rFonts w:hint="eastAsia" w:eastAsia="宋体"/>
          <w:lang w:eastAsia="zh-CN"/>
        </w:rPr>
      </w:pPr>
      <w:r>
        <w:t>办公地址：</w:t>
      </w:r>
      <w:r>
        <w:rPr>
          <w:rFonts w:hint="eastAsia"/>
          <w:lang w:eastAsia="zh-CN"/>
        </w:rPr>
        <w:t>广州市海珠区凤阳街道叠景路134号和丰国际大厦20楼01房</w:t>
      </w:r>
    </w:p>
    <w:p>
      <w:pPr>
        <w:pStyle w:val="5"/>
        <w:tabs>
          <w:tab w:val="left" w:pos="2403"/>
        </w:tabs>
        <w:spacing w:after="180" w:line="240" w:lineRule="auto"/>
        <w:ind w:firstLine="520"/>
        <w:rPr>
          <w:lang w:eastAsia="zh-CN"/>
        </w:rPr>
      </w:pPr>
      <w:r>
        <w:t>联系人：</w:t>
      </w:r>
      <w:r>
        <w:rPr>
          <w:rFonts w:hint="eastAsia"/>
          <w:lang w:eastAsia="zh-CN"/>
        </w:rPr>
        <w:t>吴工</w:t>
      </w:r>
      <w:r>
        <w:rPr>
          <w:rFonts w:hint="eastAsia"/>
          <w:lang w:eastAsia="zh-CN"/>
        </w:rPr>
        <w:tab/>
      </w:r>
    </w:p>
    <w:p>
      <w:pPr>
        <w:pStyle w:val="5"/>
        <w:tabs>
          <w:tab w:val="left" w:pos="5344"/>
        </w:tabs>
        <w:spacing w:after="240" w:line="240" w:lineRule="auto"/>
        <w:ind w:firstLine="520"/>
      </w:pPr>
      <w:r>
        <w:t>电话：</w:t>
      </w:r>
      <w:r>
        <w:rPr>
          <w:rFonts w:hint="eastAsia"/>
          <w:lang w:eastAsia="zh-CN"/>
        </w:rPr>
        <w:t>13422378926</w:t>
      </w:r>
      <w:r>
        <w:tab/>
      </w:r>
    </w:p>
    <w:p>
      <w:pPr>
        <w:pStyle w:val="5"/>
        <w:wordWrap w:val="0"/>
        <w:spacing w:after="100" w:line="240" w:lineRule="auto"/>
        <w:ind w:right="1400" w:firstLine="0"/>
        <w:jc w:val="right"/>
        <w:rPr>
          <w:lang w:eastAsia="zh-CN"/>
        </w:rPr>
        <w:sectPr>
          <w:footerReference r:id="rId3" w:type="default"/>
          <w:footerReference r:id="rId4" w:type="even"/>
          <w:type w:val="continuous"/>
          <w:pgSz w:w="11900" w:h="16840"/>
          <w:pgMar w:top="2028" w:right="1136" w:bottom="1786" w:left="1260" w:header="1600" w:footer="3" w:gutter="0"/>
          <w:cols w:space="720" w:num="1"/>
          <w:docGrid w:linePitch="360" w:charSpace="0"/>
        </w:sectPr>
      </w:pPr>
      <w:r>
        <w:rPr>
          <w:u w:val="single"/>
        </w:rPr>
        <w:t>2021</w:t>
      </w:r>
      <w:r>
        <w:t>年</w:t>
      </w:r>
      <w:r>
        <w:rPr>
          <w:rFonts w:hint="eastAsia"/>
          <w:u w:val="single"/>
          <w:lang w:val="en-US" w:eastAsia="zh-CN"/>
        </w:rPr>
        <w:t xml:space="preserve"> 6 </w:t>
      </w:r>
      <w:r>
        <w:t>月</w:t>
      </w:r>
    </w:p>
    <w:p>
      <w:pPr>
        <w:pStyle w:val="11"/>
        <w:keepNext/>
        <w:keepLines/>
      </w:pPr>
      <w:bookmarkStart w:id="49" w:name="bookmark102"/>
      <w:bookmarkStart w:id="50" w:name="bookmark101"/>
      <w:bookmarkStart w:id="51" w:name="_Toc18073"/>
      <w:bookmarkStart w:id="52" w:name="bookmark100"/>
      <w:r>
        <w:t>投标申请人声明</w:t>
      </w:r>
      <w:bookmarkEnd w:id="49"/>
      <w:bookmarkEnd w:id="50"/>
      <w:bookmarkEnd w:id="51"/>
      <w:bookmarkEnd w:id="52"/>
    </w:p>
    <w:p>
      <w:pPr>
        <w:pStyle w:val="12"/>
        <w:spacing w:line="480" w:lineRule="exact"/>
        <w:ind w:left="0" w:firstLine="220"/>
      </w:pPr>
      <w:r>
        <w:t>广州市住房和城乡建设局、本招标项目招标人及招标监管机构：</w:t>
      </w:r>
    </w:p>
    <w:p>
      <w:pPr>
        <w:pStyle w:val="12"/>
        <w:tabs>
          <w:tab w:val="left" w:pos="3922"/>
          <w:tab w:val="left" w:pos="5089"/>
        </w:tabs>
        <w:spacing w:line="480" w:lineRule="exact"/>
        <w:ind w:left="0" w:firstLine="860"/>
      </w:pPr>
      <w:r>
        <w:t>本公司就参加</w:t>
      </w:r>
      <w:r>
        <w:rPr>
          <w:u w:val="single"/>
        </w:rPr>
        <w:tab/>
      </w:r>
      <w:r>
        <w:rPr>
          <w:rFonts w:hint="eastAsia" w:eastAsiaTheme="minorEastAsia"/>
          <w:u w:val="single"/>
          <w:lang w:eastAsia="zh-CN"/>
        </w:rPr>
        <w:t>（项目名称）</w:t>
      </w:r>
      <w:r>
        <w:t>投标工作，作出郑重声明：</w:t>
      </w:r>
    </w:p>
    <w:p>
      <w:pPr>
        <w:pStyle w:val="12"/>
        <w:tabs>
          <w:tab w:val="left" w:pos="1409"/>
        </w:tabs>
        <w:spacing w:line="480" w:lineRule="exact"/>
        <w:ind w:left="220"/>
      </w:pPr>
      <w:bookmarkStart w:id="53" w:name="bookmark103"/>
      <w:r>
        <w:t>一</w:t>
      </w:r>
      <w:bookmarkEnd w:id="53"/>
      <w:r>
        <w:t>、</w:t>
      </w:r>
      <w:r>
        <w:tab/>
      </w:r>
      <w:r>
        <w:t>本公司保证投标报名及其后提供的一切材料都是真实的。如我司成为本项目中标候选人，我司同意并授权招标人将我司投标文件商务部分的人员、业绩、奖项等资料进行公开。</w:t>
      </w:r>
    </w:p>
    <w:p>
      <w:pPr>
        <w:pStyle w:val="12"/>
        <w:tabs>
          <w:tab w:val="left" w:pos="1409"/>
        </w:tabs>
        <w:spacing w:line="480" w:lineRule="exact"/>
        <w:ind w:left="220"/>
      </w:pPr>
      <w:bookmarkStart w:id="54" w:name="bookmark104"/>
      <w:r>
        <w:t>二</w:t>
      </w:r>
      <w:bookmarkEnd w:id="54"/>
      <w:r>
        <w:t>、</w:t>
      </w:r>
      <w:r>
        <w:tab/>
      </w:r>
      <w:r>
        <w:t>本公司保证在本项目投标中不与其他单位围标、串标，不出让投标资格，不向招标人或评标委员会成员行贿。</w:t>
      </w:r>
    </w:p>
    <w:p>
      <w:pPr>
        <w:pStyle w:val="12"/>
        <w:tabs>
          <w:tab w:val="left" w:pos="1409"/>
        </w:tabs>
        <w:spacing w:line="480" w:lineRule="exact"/>
        <w:ind w:left="0" w:firstLine="860"/>
      </w:pPr>
      <w:bookmarkStart w:id="55" w:name="bookmark105"/>
      <w:r>
        <w:t>三</w:t>
      </w:r>
      <w:bookmarkEnd w:id="55"/>
      <w:r>
        <w:t>、</w:t>
      </w:r>
      <w:r>
        <w:tab/>
      </w:r>
      <w:r>
        <w:t>本公司不存在下列情形之一：</w:t>
      </w:r>
    </w:p>
    <w:p>
      <w:pPr>
        <w:pStyle w:val="12"/>
        <w:numPr>
          <w:ilvl w:val="0"/>
          <w:numId w:val="2"/>
        </w:numPr>
        <w:tabs>
          <w:tab w:val="left" w:pos="1448"/>
        </w:tabs>
        <w:spacing w:line="480" w:lineRule="exact"/>
        <w:ind w:left="0" w:firstLine="960"/>
      </w:pPr>
      <w:bookmarkStart w:id="56" w:name="bookmark106"/>
      <w:bookmarkEnd w:id="56"/>
      <w:r>
        <w:t>为招标人不具有独立法人资格的附属机构(单位)；</w:t>
      </w:r>
    </w:p>
    <w:p>
      <w:pPr>
        <w:pStyle w:val="12"/>
        <w:numPr>
          <w:ilvl w:val="0"/>
          <w:numId w:val="2"/>
        </w:numPr>
        <w:tabs>
          <w:tab w:val="left" w:pos="1457"/>
        </w:tabs>
        <w:spacing w:line="480" w:lineRule="exact"/>
        <w:ind w:left="220" w:firstLine="740"/>
      </w:pPr>
      <w:bookmarkStart w:id="57" w:name="bookmark107"/>
      <w:bookmarkEnd w:id="57"/>
      <w:r>
        <w:t>为本标段前期准备提供设计或咨询服务或者与本项目设计人或提供咨询服务的机构存在附属关系的；</w:t>
      </w:r>
    </w:p>
    <w:p>
      <w:pPr>
        <w:pStyle w:val="12"/>
        <w:numPr>
          <w:ilvl w:val="0"/>
          <w:numId w:val="2"/>
        </w:numPr>
        <w:tabs>
          <w:tab w:val="left" w:pos="1453"/>
        </w:tabs>
        <w:spacing w:line="480" w:lineRule="exact"/>
        <w:ind w:left="0" w:firstLine="960"/>
      </w:pPr>
      <w:bookmarkStart w:id="58" w:name="bookmark108"/>
      <w:bookmarkEnd w:id="58"/>
      <w:r>
        <w:t>为本项目监理人或者与本项目监理人存在隶属关系或者其他利害关系；</w:t>
      </w:r>
    </w:p>
    <w:p>
      <w:pPr>
        <w:pStyle w:val="12"/>
        <w:numPr>
          <w:ilvl w:val="0"/>
          <w:numId w:val="2"/>
        </w:numPr>
        <w:tabs>
          <w:tab w:val="left" w:pos="1453"/>
        </w:tabs>
        <w:spacing w:line="480" w:lineRule="exact"/>
        <w:ind w:left="0" w:firstLine="960"/>
      </w:pPr>
      <w:bookmarkStart w:id="59" w:name="bookmark109"/>
      <w:bookmarkEnd w:id="59"/>
      <w:r>
        <w:t>为本标段的代建人；</w:t>
      </w:r>
    </w:p>
    <w:p>
      <w:pPr>
        <w:pStyle w:val="12"/>
        <w:numPr>
          <w:ilvl w:val="0"/>
          <w:numId w:val="2"/>
        </w:numPr>
        <w:tabs>
          <w:tab w:val="left" w:pos="1453"/>
        </w:tabs>
        <w:spacing w:line="480" w:lineRule="exact"/>
        <w:ind w:left="0" w:firstLine="960"/>
      </w:pPr>
      <w:bookmarkStart w:id="60" w:name="bookmark110"/>
      <w:bookmarkEnd w:id="60"/>
      <w:r>
        <w:t>为本标段提供招标代理服务的；</w:t>
      </w:r>
    </w:p>
    <w:p>
      <w:pPr>
        <w:pStyle w:val="12"/>
        <w:numPr>
          <w:ilvl w:val="0"/>
          <w:numId w:val="2"/>
        </w:numPr>
        <w:tabs>
          <w:tab w:val="left" w:pos="1453"/>
        </w:tabs>
        <w:spacing w:line="480" w:lineRule="exact"/>
        <w:ind w:left="0" w:firstLine="960"/>
      </w:pPr>
      <w:bookmarkStart w:id="61" w:name="bookmark111"/>
      <w:bookmarkEnd w:id="61"/>
      <w:r>
        <w:t>与本标段的监理人或代建人或招标代理机构同为一个法定代表人的；</w:t>
      </w:r>
    </w:p>
    <w:p>
      <w:pPr>
        <w:pStyle w:val="12"/>
        <w:spacing w:line="480" w:lineRule="exact"/>
        <w:ind w:left="0" w:firstLine="960"/>
      </w:pPr>
      <w:bookmarkStart w:id="62" w:name="bookmark112"/>
      <w:r>
        <w:rPr>
          <w:rFonts w:ascii="Times New Roman" w:hAnsi="Times New Roman" w:eastAsia="Times New Roman" w:cs="Times New Roman"/>
        </w:rPr>
        <w:t>(</w:t>
      </w:r>
      <w:bookmarkEnd w:id="62"/>
      <w:r>
        <w:rPr>
          <w:rFonts w:ascii="Times New Roman" w:hAnsi="Times New Roman" w:eastAsia="Times New Roman" w:cs="Times New Roman"/>
        </w:rPr>
        <w:t>7 )</w:t>
      </w:r>
      <w:r>
        <w:t>与本标段的监理人或代建人或招标代理机构互相控股或参股的；</w:t>
      </w:r>
    </w:p>
    <w:p>
      <w:pPr>
        <w:pStyle w:val="12"/>
        <w:numPr>
          <w:ilvl w:val="0"/>
          <w:numId w:val="3"/>
        </w:numPr>
        <w:tabs>
          <w:tab w:val="left" w:pos="1448"/>
        </w:tabs>
        <w:spacing w:line="480" w:lineRule="exact"/>
        <w:ind w:left="0" w:firstLine="960"/>
      </w:pPr>
      <w:bookmarkStart w:id="63" w:name="bookmark113"/>
      <w:bookmarkEnd w:id="63"/>
      <w:r>
        <w:t>与本标段的监理人或代建人或招标代理机构相互任职或工作的；</w:t>
      </w:r>
    </w:p>
    <w:p>
      <w:pPr>
        <w:pStyle w:val="12"/>
        <w:numPr>
          <w:ilvl w:val="0"/>
          <w:numId w:val="3"/>
        </w:numPr>
        <w:tabs>
          <w:tab w:val="left" w:pos="1448"/>
        </w:tabs>
        <w:spacing w:line="480" w:lineRule="exact"/>
        <w:ind w:left="0" w:firstLine="960"/>
      </w:pPr>
      <w:bookmarkStart w:id="64" w:name="bookmark114"/>
      <w:bookmarkEnd w:id="64"/>
      <w:r>
        <w:t>与本标段的检测机构有隶属关系或者其他利害关系；</w:t>
      </w:r>
    </w:p>
    <w:p>
      <w:pPr>
        <w:pStyle w:val="12"/>
        <w:numPr>
          <w:ilvl w:val="0"/>
          <w:numId w:val="3"/>
        </w:numPr>
        <w:tabs>
          <w:tab w:val="left" w:pos="1554"/>
        </w:tabs>
        <w:spacing w:line="480" w:lineRule="exact"/>
        <w:ind w:left="0" w:firstLine="960"/>
      </w:pPr>
      <w:bookmarkStart w:id="65" w:name="bookmark115"/>
      <w:bookmarkEnd w:id="65"/>
      <w:r>
        <w:t>与招标人存在利害关系且可能影响招标公正性；</w:t>
      </w:r>
    </w:p>
    <w:p>
      <w:pPr>
        <w:pStyle w:val="12"/>
        <w:numPr>
          <w:ilvl w:val="0"/>
          <w:numId w:val="3"/>
        </w:numPr>
        <w:tabs>
          <w:tab w:val="left" w:pos="1554"/>
        </w:tabs>
        <w:spacing w:line="480" w:lineRule="exact"/>
        <w:ind w:left="0" w:firstLine="960"/>
      </w:pPr>
      <w:bookmarkStart w:id="66" w:name="bookmark116"/>
      <w:bookmarkEnd w:id="66"/>
      <w:r>
        <w:t>与本标段的其他投标人为同一个单位负责人；</w:t>
      </w:r>
    </w:p>
    <w:p>
      <w:pPr>
        <w:pStyle w:val="12"/>
        <w:numPr>
          <w:ilvl w:val="0"/>
          <w:numId w:val="3"/>
        </w:numPr>
        <w:tabs>
          <w:tab w:val="left" w:pos="1554"/>
        </w:tabs>
        <w:spacing w:line="480" w:lineRule="exact"/>
        <w:ind w:left="0" w:firstLine="960"/>
      </w:pPr>
      <w:bookmarkStart w:id="67" w:name="bookmark117"/>
      <w:bookmarkEnd w:id="67"/>
      <w:r>
        <w:t>与本标段的其他投标人存在控股、管理关系；</w:t>
      </w:r>
    </w:p>
    <w:p>
      <w:pPr>
        <w:pStyle w:val="12"/>
        <w:numPr>
          <w:ilvl w:val="0"/>
          <w:numId w:val="3"/>
        </w:numPr>
        <w:tabs>
          <w:tab w:val="left" w:pos="1554"/>
        </w:tabs>
        <w:spacing w:line="480" w:lineRule="exact"/>
        <w:ind w:left="0" w:firstLine="960"/>
      </w:pPr>
      <w:bookmarkStart w:id="68" w:name="bookmark118"/>
      <w:bookmarkEnd w:id="68"/>
      <w:r>
        <w:t>被依法暂停或取消投标资格的；</w:t>
      </w:r>
    </w:p>
    <w:p>
      <w:pPr>
        <w:pStyle w:val="12"/>
        <w:numPr>
          <w:ilvl w:val="0"/>
          <w:numId w:val="3"/>
        </w:numPr>
        <w:tabs>
          <w:tab w:val="left" w:pos="1554"/>
        </w:tabs>
        <w:spacing w:line="480" w:lineRule="exact"/>
        <w:ind w:left="0" w:firstLine="960"/>
      </w:pPr>
      <w:bookmarkStart w:id="69" w:name="bookmark119"/>
      <w:bookmarkEnd w:id="69"/>
      <w:r>
        <w:t>被责令停产停业、暂扣或者吊销许可证、暂扣或者吊销执照的；</w:t>
      </w:r>
    </w:p>
    <w:p>
      <w:pPr>
        <w:pStyle w:val="12"/>
        <w:numPr>
          <w:ilvl w:val="0"/>
          <w:numId w:val="3"/>
        </w:numPr>
        <w:tabs>
          <w:tab w:val="left" w:pos="1554"/>
        </w:tabs>
        <w:spacing w:line="480" w:lineRule="exact"/>
        <w:ind w:left="0" w:firstLine="960"/>
      </w:pPr>
      <w:bookmarkStart w:id="70" w:name="bookmark120"/>
      <w:bookmarkEnd w:id="70"/>
      <w:r>
        <w:t>进入清算程序，或被宣布破产，或其他丧失履约能力的情形；</w:t>
      </w:r>
    </w:p>
    <w:p>
      <w:pPr>
        <w:pStyle w:val="12"/>
        <w:numPr>
          <w:ilvl w:val="0"/>
          <w:numId w:val="3"/>
        </w:numPr>
        <w:tabs>
          <w:tab w:val="left" w:pos="1554"/>
        </w:tabs>
        <w:spacing w:line="480" w:lineRule="exact"/>
        <w:ind w:left="0" w:firstLine="960"/>
      </w:pPr>
      <w:bookmarkStart w:id="71" w:name="bookmark121"/>
      <w:bookmarkEnd w:id="71"/>
      <w:r>
        <w:t>在最近三年内有骗取中标或严重违约或重大工程质量问题的；</w:t>
      </w:r>
    </w:p>
    <w:p>
      <w:pPr>
        <w:pStyle w:val="12"/>
        <w:numPr>
          <w:ilvl w:val="0"/>
          <w:numId w:val="3"/>
        </w:numPr>
        <w:tabs>
          <w:tab w:val="left" w:pos="1554"/>
        </w:tabs>
        <w:spacing w:line="480" w:lineRule="exact"/>
        <w:ind w:left="0" w:firstLine="960"/>
      </w:pPr>
      <w:bookmarkStart w:id="72" w:name="bookmark122"/>
      <w:bookmarkEnd w:id="72"/>
      <w:r>
        <w:t>被工商行政管理机关在全国企业信用信息公示系统中列入严重违法失信企业名单；</w:t>
      </w:r>
    </w:p>
    <w:p>
      <w:pPr>
        <w:pStyle w:val="13"/>
        <w:numPr>
          <w:ilvl w:val="0"/>
          <w:numId w:val="3"/>
        </w:numPr>
        <w:tabs>
          <w:tab w:val="left" w:pos="1558"/>
        </w:tabs>
      </w:pPr>
      <w:bookmarkStart w:id="73" w:name="bookmark123"/>
      <w:bookmarkEnd w:id="73"/>
      <w:r>
        <w:rPr>
          <w:rFonts w:ascii="宋体" w:hAnsi="宋体" w:eastAsia="宋体" w:cs="宋体"/>
        </w:rPr>
        <w:t>被最高人民法院在</w:t>
      </w:r>
      <w:r>
        <w:rPr>
          <w:rFonts w:ascii="宋体" w:hAnsi="宋体" w:eastAsia="宋体" w:cs="宋体"/>
          <w:lang w:val="en-US" w:eastAsia="en-US" w:bidi="en-US"/>
        </w:rPr>
        <w:t>"</w:t>
      </w:r>
      <w:r>
        <w:rPr>
          <w:rFonts w:ascii="宋体" w:hAnsi="宋体" w:eastAsia="宋体" w:cs="宋体"/>
        </w:rPr>
        <w:t>信用中国”网站</w:t>
      </w:r>
      <w:r>
        <w:rPr>
          <w:rFonts w:ascii="宋体" w:hAnsi="宋体" w:eastAsia="宋体" w:cs="宋体"/>
          <w:lang w:val="en-US" w:eastAsia="en-US" w:bidi="en-US"/>
        </w:rPr>
        <w:t>(</w:t>
      </w:r>
      <w:r>
        <w:rPr>
          <w:lang w:val="en-US" w:eastAsia="en-US" w:bidi="en-US"/>
        </w:rPr>
        <w:t>www.creditchina.gov.cn)</w:t>
      </w:r>
      <w:r>
        <w:rPr>
          <w:rFonts w:ascii="宋体" w:hAnsi="宋体" w:eastAsia="宋体" w:cs="宋体"/>
        </w:rPr>
        <w:t>或各级信用信息</w:t>
      </w:r>
      <w:r>
        <w:rPr>
          <w:rFonts w:hint="eastAsia" w:ascii="宋体" w:hAnsi="宋体" w:eastAsia="宋体" w:cs="宋体"/>
        </w:rPr>
        <w:t>共享平台中列入失信被执行人名单；</w:t>
      </w:r>
    </w:p>
    <w:p>
      <w:pPr>
        <w:pStyle w:val="12"/>
        <w:tabs>
          <w:tab w:val="left" w:pos="1610"/>
        </w:tabs>
      </w:pPr>
      <w:bookmarkStart w:id="74" w:name="bookmark124"/>
      <w:r>
        <w:t>（</w:t>
      </w:r>
      <w:bookmarkEnd w:id="74"/>
      <w:r>
        <w:rPr>
          <w:rFonts w:ascii="Times New Roman" w:hAnsi="Times New Roman" w:eastAsia="Times New Roman" w:cs="Times New Roman"/>
        </w:rPr>
        <w:t>19</w:t>
      </w:r>
      <w:r>
        <w:t>）</w:t>
      </w:r>
      <w:r>
        <w:rPr>
          <w:rFonts w:ascii="Times New Roman" w:hAnsi="Times New Roman" w:eastAsia="Times New Roman" w:cs="Times New Roman"/>
        </w:rPr>
        <w:tab/>
      </w:r>
      <w:r>
        <w:t>在近三年内投标人或其法定代表人、拟委派的项目负责人有行贿犯罪行为的；</w:t>
      </w:r>
    </w:p>
    <w:p>
      <w:pPr>
        <w:pStyle w:val="12"/>
        <w:tabs>
          <w:tab w:val="left" w:pos="1610"/>
        </w:tabs>
      </w:pPr>
      <w:bookmarkStart w:id="75" w:name="bookmark125"/>
      <w:r>
        <w:t>（</w:t>
      </w:r>
      <w:bookmarkEnd w:id="75"/>
      <w:r>
        <w:rPr>
          <w:rFonts w:ascii="Times New Roman" w:hAnsi="Times New Roman" w:eastAsia="Times New Roman" w:cs="Times New Roman"/>
        </w:rPr>
        <w:t>20）</w:t>
      </w:r>
      <w:r>
        <w:rPr>
          <w:rFonts w:ascii="Times New Roman" w:hAnsi="Times New Roman" w:eastAsia="Times New Roman" w:cs="Times New Roman"/>
        </w:rPr>
        <w:tab/>
      </w:r>
      <w:r>
        <w:t>法律法规规定的其他情形。</w:t>
      </w:r>
    </w:p>
    <w:p>
      <w:pPr>
        <w:pStyle w:val="12"/>
        <w:tabs>
          <w:tab w:val="left" w:pos="1459"/>
        </w:tabs>
        <w:ind w:left="1040" w:firstLine="0"/>
      </w:pPr>
      <w:bookmarkStart w:id="76" w:name="bookmark126"/>
      <w:r>
        <w:t>四</w:t>
      </w:r>
      <w:bookmarkEnd w:id="76"/>
      <w:r>
        <w:t>、</w:t>
      </w:r>
      <w:r>
        <w:tab/>
      </w:r>
      <w:r>
        <w:t>本公司保证本项目拟派的项目负责人和安全员没有在其他在建项目中任职。</w:t>
      </w:r>
    </w:p>
    <w:p>
      <w:pPr>
        <w:pStyle w:val="12"/>
        <w:tabs>
          <w:tab w:val="left" w:pos="1459"/>
        </w:tabs>
        <w:ind w:left="400"/>
        <w:jc w:val="both"/>
      </w:pPr>
      <w:bookmarkStart w:id="77" w:name="bookmark127"/>
      <w:r>
        <w:t>五</w:t>
      </w:r>
      <w:bookmarkEnd w:id="77"/>
      <w:r>
        <w:t>、</w:t>
      </w:r>
      <w:r>
        <w:tab/>
      </w:r>
      <w:r>
        <w:t>本公司承诺，中标后不转包或违法分包，在施工过程中，严格执行安全生产相关管理规定；依法按照国家、省、市的有关规定发包劳务或使用自有劳务队伍，依法按时足额支付工程款给分包单位（如有）和支付工资给劳务工人，不以工程款未到位为由克扣或拖欠工人工资。</w:t>
      </w:r>
    </w:p>
    <w:p>
      <w:pPr>
        <w:pStyle w:val="12"/>
        <w:tabs>
          <w:tab w:val="left" w:pos="1459"/>
        </w:tabs>
        <w:spacing w:line="472" w:lineRule="exact"/>
        <w:ind w:left="400"/>
        <w:jc w:val="both"/>
      </w:pPr>
      <w:bookmarkStart w:id="78" w:name="bookmark128"/>
      <w:r>
        <w:t>六</w:t>
      </w:r>
      <w:bookmarkEnd w:id="78"/>
      <w:r>
        <w:t>、</w:t>
      </w:r>
      <w:r>
        <w:tab/>
      </w:r>
      <w:r>
        <w:t>本公司承诺，中标后将利用信息技术手段，釆用人脸、指纹、虹膜等生物识别技术进行电子打卡，实施考勤管理，对施工现场人员建立基本信息档案、实行实名制管理的制度并完成工资支付，切实落实《广州市建筑施工实名制管理办法》（穗建规字〔</w:t>
      </w:r>
      <w:r>
        <w:rPr>
          <w:rFonts w:ascii="Times New Roman" w:hAnsi="Times New Roman" w:eastAsia="Times New Roman" w:cs="Times New Roman"/>
        </w:rPr>
        <w:t>2017） 4</w:t>
      </w:r>
      <w:r>
        <w:t>号）、《广州市建设领域工人工资支付分账管理实施细则》（穗建规字〔</w:t>
      </w:r>
      <w:r>
        <w:rPr>
          <w:rFonts w:ascii="Times New Roman" w:hAnsi="Times New Roman" w:eastAsia="Times New Roman" w:cs="Times New Roman"/>
        </w:rPr>
        <w:t>2017）10</w:t>
      </w:r>
      <w:r>
        <w:t>号）、《关于印发广州市房屋建筑及市政工程实名制和工资支付分账平台化管理工作方案的通知》（穗建筑〔</w:t>
      </w:r>
      <w:r>
        <w:rPr>
          <w:rFonts w:ascii="Times New Roman" w:hAnsi="Times New Roman" w:eastAsia="Times New Roman" w:cs="Times New Roman"/>
        </w:rPr>
        <w:t>2017） 183</w:t>
      </w:r>
      <w:r>
        <w:t>号）、《广州市住房和城乡建设委员会关于转发</w:t>
      </w:r>
      <w:r>
        <w:rPr>
          <w:lang w:val="zh-CN" w:eastAsia="zh-CN" w:bidi="zh-CN"/>
        </w:rPr>
        <w:t>〈广东</w:t>
      </w:r>
      <w:r>
        <w:t>省住房和城乡建设厅关于房屋建筑和市政基础设施工程用工实名管理暂行</w:t>
      </w:r>
      <w:r>
        <w:rPr>
          <w:lang w:val="zh-CN" w:eastAsia="zh-CN" w:bidi="zh-CN"/>
        </w:rPr>
        <w:t>办法〉</w:t>
      </w:r>
      <w:r>
        <w:t>的通知》（穗建筑</w:t>
      </w:r>
      <w:r>
        <w:rPr>
          <w:rFonts w:ascii="Times New Roman" w:hAnsi="Times New Roman" w:eastAsia="Times New Roman" w:cs="Times New Roman"/>
        </w:rPr>
        <w:t>（2018） 981</w:t>
      </w:r>
      <w:r>
        <w:t>号）等关于用工实名制和工人工资支付分账管理的各项规定。我公司对实名制管理负总责</w:t>
      </w:r>
      <w:r>
        <w:rPr>
          <w:rFonts w:hint="eastAsia" w:eastAsiaTheme="minorEastAsia"/>
          <w:lang w:eastAsia="zh-CN"/>
        </w:rPr>
        <w:t>。</w:t>
      </w:r>
      <w:r>
        <w:t>若本项目在经招标人认可后，部分专业工程依法分包或实行劳务分包的，我公司对专业分包企业和劳务分包企业实施统一管理，监督其用工企业按时足额支付作业工人工资，督促落实实名制管理制度。本公司接受招标人及建设行政 主管部门的监督、检查。（适用于施工总承包招标项目）。</w:t>
      </w:r>
    </w:p>
    <w:p>
      <w:pPr>
        <w:pStyle w:val="12"/>
        <w:tabs>
          <w:tab w:val="left" w:pos="1462"/>
          <w:tab w:val="left" w:pos="1754"/>
        </w:tabs>
        <w:spacing w:line="474" w:lineRule="exact"/>
        <w:ind w:left="400"/>
        <w:jc w:val="both"/>
      </w:pPr>
      <w:bookmarkStart w:id="79" w:name="bookmark129"/>
      <w:r>
        <w:t>七</w:t>
      </w:r>
      <w:bookmarkEnd w:id="79"/>
      <w:r>
        <w:t>、</w:t>
      </w:r>
      <w:r>
        <w:tab/>
      </w:r>
      <w:r>
        <w:t>与本公司单位负责人为同一人或者与本公司存在控股、管理关系的其他单位包括：（注：本条由投标申请人如实填写，如有，应列出全部满足资格预审公告资质要求的相关单位的名称；如无，则填写</w:t>
      </w:r>
      <w:r>
        <w:rPr>
          <w:lang w:val="zh-CN" w:eastAsia="zh-CN" w:bidi="zh-CN"/>
        </w:rPr>
        <w:t>“无”</w:t>
      </w:r>
      <w:r>
        <w:t>。）</w:t>
      </w:r>
    </w:p>
    <w:p>
      <w:pPr>
        <w:pStyle w:val="12"/>
        <w:tabs>
          <w:tab w:val="left" w:pos="1466"/>
        </w:tabs>
        <w:spacing w:line="474" w:lineRule="exact"/>
        <w:ind w:left="400"/>
        <w:jc w:val="both"/>
      </w:pPr>
      <w:bookmarkStart w:id="80" w:name="bookmark130"/>
      <w:r>
        <w:t>八</w:t>
      </w:r>
      <w:bookmarkEnd w:id="80"/>
      <w:r>
        <w:t>、</w:t>
      </w:r>
      <w:r>
        <w:tab/>
      </w:r>
      <w:r>
        <w:t>本公司违反上述保证，或本声明陈述与事实不符，经查实，本公司愿意接受公开通报， 承担由此带来的法律后果，并愿意停止参加广州市行政区域内的招标投标活动三个月。其中，本声明陈述与事实不符的，属于弄虚作假骗取中标，将依法接受监管部门的处罚。</w:t>
      </w:r>
    </w:p>
    <w:p>
      <w:pPr>
        <w:pStyle w:val="12"/>
        <w:tabs>
          <w:tab w:val="left" w:pos="1466"/>
        </w:tabs>
        <w:spacing w:after="160" w:line="474" w:lineRule="exact"/>
        <w:ind w:left="400"/>
        <w:jc w:val="both"/>
      </w:pPr>
      <w:bookmarkStart w:id="81" w:name="bookmark131"/>
      <w:r>
        <w:t>九</w:t>
      </w:r>
      <w:bookmarkEnd w:id="81"/>
      <w:r>
        <w:t>、</w:t>
      </w:r>
      <w:r>
        <w:tab/>
      </w:r>
      <w:r>
        <w:t>本公司拟委派专职安全员兼任本工程的工地余泥渣土运输与排放管理员，严格遵守建设工程余泥渣土运输与排放管理制度，执行</w:t>
      </w:r>
      <w:r>
        <w:rPr>
          <w:lang w:val="zh-CN" w:eastAsia="zh-CN" w:bidi="zh-CN"/>
        </w:rPr>
        <w:t>“一不</w:t>
      </w:r>
      <w:r>
        <w:t>准进、三不准出”规定，选择合法的余泥渣土运输单位及排放点。承诺如违反建设工程余泥渣土运输与排放管理制度，将自愿接受：通报批评， 记录不良行为，列入黑名单，并暂停责任企业投标报名一年，对责任项目负责人暂停投标报名二年。多次违规的，暂停投标报名二至三年，并提请资质审批部门降低或吊销企业资质、项目经理的建造师从业资格和专职安全员安全培训考核证书。</w:t>
      </w:r>
    </w:p>
    <w:p>
      <w:pPr>
        <w:pStyle w:val="12"/>
        <w:spacing w:after="80" w:line="240" w:lineRule="auto"/>
        <w:ind w:left="0" w:firstLine="880"/>
      </w:pPr>
      <w:r>
        <w:t>特此声明</w:t>
      </w:r>
    </w:p>
    <w:p>
      <w:pPr>
        <w:pStyle w:val="12"/>
        <w:spacing w:after="80" w:line="240" w:lineRule="auto"/>
        <w:ind w:left="0" w:firstLine="0"/>
        <w:jc w:val="center"/>
      </w:pPr>
      <w:r>
        <w:t>声明企业（公章）：</w:t>
      </w:r>
    </w:p>
    <w:p>
      <w:pPr>
        <w:pStyle w:val="12"/>
        <w:spacing w:after="80" w:line="240" w:lineRule="auto"/>
        <w:ind w:left="0" w:firstLine="0"/>
        <w:jc w:val="center"/>
      </w:pPr>
      <w:r>
        <w:rPr>
          <w:rFonts w:hint="eastAsia"/>
          <w:lang w:eastAsia="zh-CN"/>
        </w:rPr>
        <w:t xml:space="preserve">  </w:t>
      </w:r>
      <w:r>
        <w:t>法定代表人签字：</w:t>
      </w:r>
    </w:p>
    <w:p>
      <w:pPr>
        <w:pStyle w:val="12"/>
        <w:spacing w:after="80" w:line="240" w:lineRule="auto"/>
        <w:ind w:left="0" w:firstLine="0"/>
        <w:jc w:val="center"/>
      </w:pPr>
      <w:r>
        <w:rPr>
          <w:rFonts w:hint="eastAsia"/>
          <w:lang w:eastAsia="zh-CN"/>
        </w:rPr>
        <w:t xml:space="preserve">  </w:t>
      </w:r>
      <w:r>
        <w:t>项目负责人签字：</w:t>
      </w:r>
    </w:p>
    <w:p>
      <w:pPr>
        <w:pStyle w:val="12"/>
        <w:spacing w:after="80" w:line="240" w:lineRule="auto"/>
        <w:ind w:left="0" w:firstLine="0"/>
        <w:jc w:val="center"/>
      </w:pPr>
      <w:r>
        <w:rPr>
          <w:rFonts w:hint="eastAsia"/>
          <w:lang w:eastAsia="zh-CN"/>
        </w:rPr>
        <w:t xml:space="preserve">  </w:t>
      </w:r>
      <w:r>
        <w:t>技术负责人签字：</w:t>
      </w:r>
    </w:p>
    <w:p>
      <w:pPr>
        <w:pStyle w:val="12"/>
        <w:wordWrap w:val="0"/>
        <w:spacing w:after="80" w:line="240" w:lineRule="auto"/>
        <w:ind w:left="0" w:right="1260" w:firstLine="0"/>
        <w:jc w:val="right"/>
        <w:sectPr>
          <w:footerReference r:id="rId5" w:type="default"/>
          <w:footerReference r:id="rId6" w:type="even"/>
          <w:pgSz w:w="11900" w:h="16840"/>
          <w:pgMar w:top="2044" w:right="1136" w:bottom="1900" w:left="1260" w:header="1616" w:footer="3" w:gutter="0"/>
          <w:cols w:space="720" w:num="1"/>
          <w:docGrid w:linePitch="360" w:charSpace="0"/>
        </w:sectPr>
      </w:pPr>
      <w:r>
        <w:t>年 月 日</w:t>
      </w:r>
    </w:p>
    <w:p>
      <w:pPr>
        <w:pStyle w:val="4"/>
        <w:keepNext/>
        <w:keepLines/>
        <w:spacing w:after="440" w:line="240" w:lineRule="auto"/>
        <w:ind w:firstLine="0"/>
        <w:jc w:val="center"/>
        <w:rPr>
          <w:sz w:val="48"/>
          <w:szCs w:val="48"/>
        </w:rPr>
      </w:pPr>
      <w:r>
        <w:rPr>
          <w:sz w:val="48"/>
          <w:szCs w:val="48"/>
        </w:rPr>
        <w:t>广州建设工程投标报名申请表</w:t>
      </w:r>
      <w:bookmarkEnd w:id="7"/>
      <w:bookmarkEnd w:id="8"/>
      <w:bookmarkEnd w:id="9"/>
      <w:bookmarkEnd w:id="10"/>
    </w:p>
    <w:p>
      <w:pPr>
        <w:pStyle w:val="14"/>
        <w:ind w:left="12989"/>
      </w:pPr>
      <w:r>
        <w:t>年 月 日</w:t>
      </w:r>
    </w:p>
    <w:tbl>
      <w:tblPr>
        <w:tblStyle w:val="2"/>
        <w:tblW w:w="0" w:type="auto"/>
        <w:jc w:val="center"/>
        <w:tblLayout w:type="fixed"/>
        <w:tblCellMar>
          <w:top w:w="0" w:type="dxa"/>
          <w:left w:w="10" w:type="dxa"/>
          <w:bottom w:w="0" w:type="dxa"/>
          <w:right w:w="10" w:type="dxa"/>
        </w:tblCellMar>
      </w:tblPr>
      <w:tblGrid>
        <w:gridCol w:w="2304"/>
        <w:gridCol w:w="4795"/>
        <w:gridCol w:w="1099"/>
        <w:gridCol w:w="1800"/>
        <w:gridCol w:w="1531"/>
        <w:gridCol w:w="2938"/>
      </w:tblGrid>
      <w:tr>
        <w:tblPrEx>
          <w:tblCellMar>
            <w:top w:w="0" w:type="dxa"/>
            <w:left w:w="10" w:type="dxa"/>
            <w:bottom w:w="0" w:type="dxa"/>
            <w:right w:w="10" w:type="dxa"/>
          </w:tblCellMar>
        </w:tblPrEx>
        <w:trPr>
          <w:trHeight w:val="1061" w:hRule="exact"/>
          <w:jc w:val="center"/>
        </w:trPr>
        <w:tc>
          <w:tcPr>
            <w:tcW w:w="2304" w:type="dxa"/>
            <w:tcBorders>
              <w:top w:val="single" w:color="auto" w:sz="4" w:space="0"/>
              <w:left w:val="single" w:color="auto" w:sz="4" w:space="0"/>
            </w:tcBorders>
            <w:shd w:val="clear" w:color="auto" w:fill="FFFFFF"/>
            <w:vAlign w:val="center"/>
          </w:tcPr>
          <w:p>
            <w:pPr>
              <w:pStyle w:val="15"/>
              <w:spacing w:line="240" w:lineRule="auto"/>
              <w:ind w:firstLine="0"/>
              <w:jc w:val="center"/>
            </w:pPr>
            <w:r>
              <w:t>项目名称</w:t>
            </w:r>
          </w:p>
        </w:tc>
        <w:tc>
          <w:tcPr>
            <w:tcW w:w="7694" w:type="dxa"/>
            <w:gridSpan w:val="3"/>
            <w:tcBorders>
              <w:top w:val="single" w:color="auto" w:sz="4" w:space="0"/>
              <w:left w:val="single" w:color="auto" w:sz="4" w:space="0"/>
            </w:tcBorders>
            <w:shd w:val="clear" w:color="auto" w:fill="FFFFFF"/>
          </w:tcPr>
          <w:p>
            <w:pPr>
              <w:rPr>
                <w:sz w:val="10"/>
                <w:szCs w:val="10"/>
              </w:rPr>
            </w:pPr>
          </w:p>
        </w:tc>
        <w:tc>
          <w:tcPr>
            <w:tcW w:w="1531" w:type="dxa"/>
            <w:tcBorders>
              <w:top w:val="single" w:color="auto" w:sz="4" w:space="0"/>
              <w:left w:val="single" w:color="auto" w:sz="4" w:space="0"/>
            </w:tcBorders>
            <w:shd w:val="clear" w:color="auto" w:fill="FFFFFF"/>
            <w:vAlign w:val="center"/>
          </w:tcPr>
          <w:p>
            <w:pPr>
              <w:pStyle w:val="15"/>
              <w:spacing w:after="180" w:line="240" w:lineRule="auto"/>
              <w:ind w:firstLine="0"/>
              <w:jc w:val="center"/>
            </w:pPr>
            <w:r>
              <w:t>项目编号</w:t>
            </w:r>
          </w:p>
          <w:p>
            <w:pPr>
              <w:pStyle w:val="15"/>
              <w:spacing w:line="240" w:lineRule="auto"/>
              <w:ind w:firstLine="0"/>
              <w:jc w:val="center"/>
            </w:pPr>
            <w:r>
              <w:t>/标段号</w:t>
            </w:r>
          </w:p>
        </w:tc>
        <w:tc>
          <w:tcPr>
            <w:tcW w:w="2938" w:type="dxa"/>
            <w:tcBorders>
              <w:top w:val="single" w:color="auto" w:sz="4" w:space="0"/>
              <w:left w:val="single" w:color="auto" w:sz="4" w:space="0"/>
              <w:right w:val="single" w:color="auto" w:sz="4" w:space="0"/>
            </w:tcBorders>
            <w:shd w:val="clear" w:color="auto" w:fill="FFFFFF"/>
          </w:tcPr>
          <w:p>
            <w:pPr>
              <w:rPr>
                <w:sz w:val="10"/>
                <w:szCs w:val="10"/>
              </w:rPr>
            </w:pPr>
          </w:p>
        </w:tc>
      </w:tr>
      <w:tr>
        <w:tblPrEx>
          <w:tblCellMar>
            <w:top w:w="0" w:type="dxa"/>
            <w:left w:w="10" w:type="dxa"/>
            <w:bottom w:w="0" w:type="dxa"/>
            <w:right w:w="10" w:type="dxa"/>
          </w:tblCellMar>
        </w:tblPrEx>
        <w:trPr>
          <w:trHeight w:val="898" w:hRule="exact"/>
          <w:jc w:val="center"/>
        </w:trPr>
        <w:tc>
          <w:tcPr>
            <w:tcW w:w="2304" w:type="dxa"/>
            <w:tcBorders>
              <w:top w:val="single" w:color="auto" w:sz="4" w:space="0"/>
              <w:left w:val="single" w:color="auto" w:sz="4" w:space="0"/>
            </w:tcBorders>
            <w:shd w:val="clear" w:color="auto" w:fill="FFFFFF"/>
            <w:vAlign w:val="center"/>
          </w:tcPr>
          <w:p>
            <w:pPr>
              <w:pStyle w:val="15"/>
              <w:spacing w:line="240" w:lineRule="auto"/>
              <w:ind w:firstLine="0"/>
              <w:jc w:val="center"/>
            </w:pPr>
            <w:r>
              <w:t>投标人名称</w:t>
            </w:r>
          </w:p>
        </w:tc>
        <w:tc>
          <w:tcPr>
            <w:tcW w:w="4795" w:type="dxa"/>
            <w:tcBorders>
              <w:top w:val="single" w:color="auto" w:sz="4" w:space="0"/>
              <w:left w:val="single" w:color="auto" w:sz="4" w:space="0"/>
            </w:tcBorders>
            <w:shd w:val="clear" w:color="auto" w:fill="FFFFFF"/>
          </w:tcPr>
          <w:p>
            <w:pPr>
              <w:rPr>
                <w:sz w:val="10"/>
                <w:szCs w:val="10"/>
              </w:rPr>
            </w:pPr>
          </w:p>
        </w:tc>
        <w:tc>
          <w:tcPr>
            <w:tcW w:w="1099" w:type="dxa"/>
            <w:tcBorders>
              <w:top w:val="single" w:color="auto" w:sz="4" w:space="0"/>
              <w:left w:val="single" w:color="auto" w:sz="4" w:space="0"/>
            </w:tcBorders>
            <w:shd w:val="clear" w:color="auto" w:fill="FFFFFF"/>
            <w:vAlign w:val="center"/>
          </w:tcPr>
          <w:p>
            <w:pPr>
              <w:pStyle w:val="15"/>
              <w:spacing w:line="240" w:lineRule="auto"/>
              <w:ind w:firstLine="0"/>
              <w:jc w:val="right"/>
            </w:pPr>
            <w:r>
              <w:t>被授权人</w:t>
            </w:r>
          </w:p>
        </w:tc>
        <w:tc>
          <w:tcPr>
            <w:tcW w:w="1800" w:type="dxa"/>
            <w:tcBorders>
              <w:top w:val="single" w:color="auto" w:sz="4" w:space="0"/>
              <w:left w:val="single" w:color="auto" w:sz="4" w:space="0"/>
            </w:tcBorders>
            <w:shd w:val="clear" w:color="auto" w:fill="FFFFFF"/>
          </w:tcPr>
          <w:p>
            <w:pPr>
              <w:rPr>
                <w:sz w:val="10"/>
                <w:szCs w:val="10"/>
              </w:rPr>
            </w:pPr>
          </w:p>
        </w:tc>
        <w:tc>
          <w:tcPr>
            <w:tcW w:w="1531" w:type="dxa"/>
            <w:tcBorders>
              <w:top w:val="single" w:color="auto" w:sz="4" w:space="0"/>
              <w:left w:val="single" w:color="auto" w:sz="4" w:space="0"/>
            </w:tcBorders>
            <w:shd w:val="clear" w:color="auto" w:fill="FFFFFF"/>
            <w:vAlign w:val="center"/>
          </w:tcPr>
          <w:p>
            <w:pPr>
              <w:pStyle w:val="15"/>
              <w:spacing w:line="240" w:lineRule="auto"/>
              <w:ind w:firstLine="0"/>
              <w:jc w:val="center"/>
            </w:pPr>
            <w:r>
              <w:t>联系电话</w:t>
            </w:r>
          </w:p>
        </w:tc>
        <w:tc>
          <w:tcPr>
            <w:tcW w:w="2938" w:type="dxa"/>
            <w:tcBorders>
              <w:top w:val="single" w:color="auto" w:sz="4" w:space="0"/>
              <w:left w:val="single" w:color="auto" w:sz="4" w:space="0"/>
              <w:right w:val="single" w:color="auto" w:sz="4" w:space="0"/>
            </w:tcBorders>
            <w:shd w:val="clear" w:color="auto" w:fill="FFFFFF"/>
          </w:tcPr>
          <w:p>
            <w:pPr>
              <w:rPr>
                <w:sz w:val="10"/>
                <w:szCs w:val="10"/>
              </w:rPr>
            </w:pPr>
          </w:p>
        </w:tc>
      </w:tr>
      <w:tr>
        <w:tblPrEx>
          <w:tblCellMar>
            <w:top w:w="0" w:type="dxa"/>
            <w:left w:w="10" w:type="dxa"/>
            <w:bottom w:w="0" w:type="dxa"/>
            <w:right w:w="10" w:type="dxa"/>
          </w:tblCellMar>
        </w:tblPrEx>
        <w:trPr>
          <w:trHeight w:val="691" w:hRule="exact"/>
          <w:jc w:val="center"/>
        </w:trPr>
        <w:tc>
          <w:tcPr>
            <w:tcW w:w="2304" w:type="dxa"/>
            <w:tcBorders>
              <w:top w:val="single" w:color="auto" w:sz="4" w:space="0"/>
              <w:left w:val="single" w:color="auto" w:sz="4" w:space="0"/>
            </w:tcBorders>
            <w:shd w:val="clear" w:color="auto" w:fill="FFFFFF"/>
            <w:vAlign w:val="center"/>
          </w:tcPr>
          <w:p>
            <w:pPr>
              <w:pStyle w:val="15"/>
              <w:spacing w:line="240" w:lineRule="auto"/>
              <w:ind w:firstLine="0"/>
              <w:jc w:val="center"/>
            </w:pPr>
            <w:r>
              <w:t>项目负责人</w:t>
            </w:r>
          </w:p>
        </w:tc>
        <w:tc>
          <w:tcPr>
            <w:tcW w:w="4795" w:type="dxa"/>
            <w:tcBorders>
              <w:top w:val="single" w:color="auto" w:sz="4" w:space="0"/>
              <w:left w:val="single" w:color="auto" w:sz="4" w:space="0"/>
            </w:tcBorders>
            <w:shd w:val="clear" w:color="auto" w:fill="FFFFFF"/>
          </w:tcPr>
          <w:p>
            <w:pPr>
              <w:rPr>
                <w:sz w:val="10"/>
                <w:szCs w:val="10"/>
              </w:rPr>
            </w:pPr>
          </w:p>
        </w:tc>
        <w:tc>
          <w:tcPr>
            <w:tcW w:w="2899" w:type="dxa"/>
            <w:gridSpan w:val="2"/>
            <w:tcBorders>
              <w:top w:val="single" w:color="auto" w:sz="4" w:space="0"/>
              <w:left w:val="single" w:color="auto" w:sz="4" w:space="0"/>
            </w:tcBorders>
            <w:shd w:val="clear" w:color="auto" w:fill="FFFFFF"/>
            <w:vAlign w:val="center"/>
          </w:tcPr>
          <w:p>
            <w:pPr>
              <w:pStyle w:val="15"/>
              <w:spacing w:line="240" w:lineRule="auto"/>
              <w:ind w:firstLine="360"/>
            </w:pPr>
            <w:r>
              <w:t>项目负责人资质证号</w:t>
            </w:r>
          </w:p>
        </w:tc>
        <w:tc>
          <w:tcPr>
            <w:tcW w:w="4469" w:type="dxa"/>
            <w:gridSpan w:val="2"/>
            <w:tcBorders>
              <w:top w:val="single" w:color="auto" w:sz="4" w:space="0"/>
              <w:left w:val="single" w:color="auto" w:sz="4" w:space="0"/>
              <w:right w:val="single" w:color="auto" w:sz="4" w:space="0"/>
            </w:tcBorders>
            <w:shd w:val="clear" w:color="auto" w:fill="FFFFFF"/>
          </w:tcPr>
          <w:p>
            <w:pPr>
              <w:rPr>
                <w:sz w:val="10"/>
                <w:szCs w:val="10"/>
              </w:rPr>
            </w:pPr>
          </w:p>
        </w:tc>
      </w:tr>
      <w:tr>
        <w:tblPrEx>
          <w:tblCellMar>
            <w:top w:w="0" w:type="dxa"/>
            <w:left w:w="10" w:type="dxa"/>
            <w:bottom w:w="0" w:type="dxa"/>
            <w:right w:w="10" w:type="dxa"/>
          </w:tblCellMar>
        </w:tblPrEx>
        <w:trPr>
          <w:trHeight w:val="682" w:hRule="exact"/>
          <w:jc w:val="center"/>
        </w:trPr>
        <w:tc>
          <w:tcPr>
            <w:tcW w:w="2304" w:type="dxa"/>
            <w:tcBorders>
              <w:top w:val="single" w:color="auto" w:sz="4" w:space="0"/>
              <w:left w:val="single" w:color="auto" w:sz="4" w:space="0"/>
            </w:tcBorders>
            <w:shd w:val="clear" w:color="auto" w:fill="FFFFFF"/>
          </w:tcPr>
          <w:p>
            <w:pPr>
              <w:pStyle w:val="15"/>
              <w:tabs>
                <w:tab w:val="left" w:pos="2234"/>
              </w:tabs>
              <w:spacing w:line="240" w:lineRule="auto"/>
              <w:ind w:firstLine="780"/>
            </w:pPr>
            <w:r>
              <w:t>安全员</w:t>
            </w:r>
            <w:r>
              <w:tab/>
            </w:r>
            <w:r>
              <w:rPr>
                <w:vertAlign w:val="superscript"/>
              </w:rPr>
              <w:t>1</w:t>
            </w:r>
          </w:p>
        </w:tc>
        <w:tc>
          <w:tcPr>
            <w:tcW w:w="4795" w:type="dxa"/>
            <w:tcBorders>
              <w:top w:val="single" w:color="auto" w:sz="4" w:space="0"/>
              <w:left w:val="single" w:color="auto" w:sz="4" w:space="0"/>
            </w:tcBorders>
            <w:shd w:val="clear" w:color="auto" w:fill="FFFFFF"/>
          </w:tcPr>
          <w:p>
            <w:pPr>
              <w:rPr>
                <w:sz w:val="10"/>
                <w:szCs w:val="10"/>
              </w:rPr>
            </w:pPr>
          </w:p>
        </w:tc>
        <w:tc>
          <w:tcPr>
            <w:tcW w:w="2899" w:type="dxa"/>
            <w:gridSpan w:val="2"/>
            <w:tcBorders>
              <w:top w:val="single" w:color="auto" w:sz="4" w:space="0"/>
              <w:left w:val="single" w:color="auto" w:sz="4" w:space="0"/>
            </w:tcBorders>
            <w:shd w:val="clear" w:color="auto" w:fill="FFFFFF"/>
          </w:tcPr>
          <w:p>
            <w:pPr>
              <w:pStyle w:val="15"/>
              <w:spacing w:line="240" w:lineRule="auto"/>
              <w:ind w:firstLine="360" w:firstLineChars="150"/>
            </w:pPr>
            <w:r>
              <w:t>安全员安全考核证号</w:t>
            </w:r>
          </w:p>
        </w:tc>
        <w:tc>
          <w:tcPr>
            <w:tcW w:w="4469" w:type="dxa"/>
            <w:gridSpan w:val="2"/>
            <w:tcBorders>
              <w:top w:val="single" w:color="auto" w:sz="4" w:space="0"/>
              <w:left w:val="single" w:color="auto" w:sz="4" w:space="0"/>
              <w:right w:val="single" w:color="auto" w:sz="4" w:space="0"/>
            </w:tcBorders>
            <w:shd w:val="clear" w:color="auto" w:fill="FFFFFF"/>
          </w:tcPr>
          <w:p>
            <w:pPr>
              <w:rPr>
                <w:sz w:val="10"/>
                <w:szCs w:val="10"/>
              </w:rPr>
            </w:pPr>
          </w:p>
        </w:tc>
      </w:tr>
      <w:tr>
        <w:tblPrEx>
          <w:tblCellMar>
            <w:top w:w="0" w:type="dxa"/>
            <w:left w:w="10" w:type="dxa"/>
            <w:bottom w:w="0" w:type="dxa"/>
            <w:right w:w="10" w:type="dxa"/>
          </w:tblCellMar>
        </w:tblPrEx>
        <w:trPr>
          <w:trHeight w:val="576" w:hRule="exact"/>
          <w:jc w:val="center"/>
        </w:trPr>
        <w:tc>
          <w:tcPr>
            <w:tcW w:w="2304" w:type="dxa"/>
            <w:tcBorders>
              <w:top w:val="single" w:color="auto" w:sz="4" w:space="0"/>
              <w:left w:val="single" w:color="auto" w:sz="4" w:space="0"/>
            </w:tcBorders>
            <w:shd w:val="clear" w:color="auto" w:fill="FFFFFF"/>
            <w:vAlign w:val="center"/>
          </w:tcPr>
          <w:p>
            <w:pPr>
              <w:pStyle w:val="15"/>
              <w:spacing w:line="240" w:lineRule="auto"/>
              <w:ind w:firstLine="0"/>
              <w:jc w:val="center"/>
            </w:pPr>
            <w:r>
              <w:t>保证书</w:t>
            </w:r>
          </w:p>
        </w:tc>
        <w:tc>
          <w:tcPr>
            <w:tcW w:w="12163" w:type="dxa"/>
            <w:gridSpan w:val="5"/>
            <w:tcBorders>
              <w:top w:val="single" w:color="auto" w:sz="4" w:space="0"/>
              <w:left w:val="single" w:color="auto" w:sz="4" w:space="0"/>
              <w:right w:val="single" w:color="auto" w:sz="4" w:space="0"/>
            </w:tcBorders>
            <w:shd w:val="clear" w:color="auto" w:fill="FFFFFF"/>
            <w:vAlign w:val="center"/>
          </w:tcPr>
          <w:p>
            <w:pPr>
              <w:pStyle w:val="15"/>
              <w:spacing w:line="240" w:lineRule="auto"/>
              <w:ind w:firstLine="0"/>
              <w:jc w:val="center"/>
            </w:pPr>
            <w:r>
              <w:t>我公司保证该项目由本单位承包，不接受他人挂靠，不转包，不非法分包。如有违犯，责任自负。</w:t>
            </w:r>
          </w:p>
        </w:tc>
      </w:tr>
      <w:tr>
        <w:tblPrEx>
          <w:tblCellMar>
            <w:top w:w="0" w:type="dxa"/>
            <w:left w:w="10" w:type="dxa"/>
            <w:bottom w:w="0" w:type="dxa"/>
            <w:right w:w="10" w:type="dxa"/>
          </w:tblCellMar>
        </w:tblPrEx>
        <w:trPr>
          <w:trHeight w:val="1987" w:hRule="exact"/>
          <w:jc w:val="center"/>
        </w:trPr>
        <w:tc>
          <w:tcPr>
            <w:tcW w:w="2304" w:type="dxa"/>
            <w:tcBorders>
              <w:top w:val="single" w:color="auto" w:sz="4" w:space="0"/>
              <w:left w:val="single" w:color="auto" w:sz="4" w:space="0"/>
              <w:bottom w:val="single" w:color="auto" w:sz="4" w:space="0"/>
            </w:tcBorders>
            <w:shd w:val="clear" w:color="auto" w:fill="FFFFFF"/>
            <w:vAlign w:val="center"/>
          </w:tcPr>
          <w:p>
            <w:pPr>
              <w:pStyle w:val="15"/>
              <w:spacing w:line="240" w:lineRule="auto"/>
              <w:ind w:firstLine="0"/>
              <w:jc w:val="center"/>
            </w:pPr>
            <w:r>
              <w:t>投标人盖章</w:t>
            </w:r>
          </w:p>
        </w:tc>
        <w:tc>
          <w:tcPr>
            <w:tcW w:w="4795" w:type="dxa"/>
            <w:tcBorders>
              <w:top w:val="single" w:color="auto" w:sz="4" w:space="0"/>
              <w:left w:val="single" w:color="auto" w:sz="4" w:space="0"/>
              <w:bottom w:val="single" w:color="auto" w:sz="4" w:space="0"/>
            </w:tcBorders>
            <w:shd w:val="clear" w:color="auto" w:fill="FFFFFF"/>
          </w:tcPr>
          <w:p>
            <w:pPr>
              <w:rPr>
                <w:sz w:val="10"/>
                <w:szCs w:val="10"/>
              </w:rPr>
            </w:pPr>
          </w:p>
        </w:tc>
        <w:tc>
          <w:tcPr>
            <w:tcW w:w="2899" w:type="dxa"/>
            <w:gridSpan w:val="2"/>
            <w:tcBorders>
              <w:top w:val="single" w:color="auto" w:sz="4" w:space="0"/>
              <w:left w:val="single" w:color="auto" w:sz="4" w:space="0"/>
              <w:bottom w:val="single" w:color="auto" w:sz="4" w:space="0"/>
            </w:tcBorders>
            <w:shd w:val="clear" w:color="auto" w:fill="FFFFFF"/>
            <w:vAlign w:val="center"/>
          </w:tcPr>
          <w:p>
            <w:pPr>
              <w:pStyle w:val="15"/>
              <w:tabs>
                <w:tab w:val="left" w:pos="2160"/>
              </w:tabs>
              <w:spacing w:line="240" w:lineRule="auto"/>
              <w:ind w:firstLine="0"/>
              <w:jc w:val="right"/>
            </w:pPr>
            <w:r>
              <w:t>法定代表人盖章</w:t>
            </w:r>
            <w:r>
              <w:tab/>
            </w:r>
            <w:r>
              <w:rPr>
                <w:lang w:val="en-US" w:eastAsia="en-US" w:bidi="en-US"/>
              </w:rPr>
              <w:t>.</w:t>
            </w:r>
          </w:p>
        </w:tc>
        <w:tc>
          <w:tcPr>
            <w:tcW w:w="4469" w:type="dxa"/>
            <w:gridSpan w:val="2"/>
            <w:tcBorders>
              <w:top w:val="single" w:color="auto" w:sz="4" w:space="0"/>
              <w:left w:val="single" w:color="auto" w:sz="4" w:space="0"/>
              <w:bottom w:val="single" w:color="auto" w:sz="4" w:space="0"/>
              <w:right w:val="single" w:color="auto" w:sz="4" w:space="0"/>
            </w:tcBorders>
            <w:shd w:val="clear" w:color="auto" w:fill="FFFFFF"/>
          </w:tcPr>
          <w:p>
            <w:pPr>
              <w:rPr>
                <w:sz w:val="10"/>
                <w:szCs w:val="10"/>
              </w:rPr>
            </w:pPr>
          </w:p>
        </w:tc>
      </w:tr>
    </w:tbl>
    <w:p/>
    <w:sectPr>
      <w:footerReference r:id="rId7"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 w:lineRule="exact"/>
    </w:pPr>
    <w:r>
      <mc:AlternateContent>
        <mc:Choice Requires="wps">
          <w:drawing>
            <wp:anchor distT="0" distB="0" distL="114300" distR="114300" simplePos="0" relativeHeight="251660288" behindDoc="1" locked="0" layoutInCell="1" allowOverlap="1">
              <wp:simplePos x="0" y="0"/>
              <wp:positionH relativeFrom="page">
                <wp:posOffset>3747770</wp:posOffset>
              </wp:positionH>
              <wp:positionV relativeFrom="page">
                <wp:posOffset>9962515</wp:posOffset>
              </wp:positionV>
              <wp:extent cx="48895" cy="79375"/>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48895" cy="79375"/>
                      </a:xfrm>
                      <a:prstGeom prst="rect">
                        <a:avLst/>
                      </a:prstGeom>
                      <a:noFill/>
                      <a:ln>
                        <a:noFill/>
                      </a:ln>
                    </wps:spPr>
                    <wps:txbx>
                      <w:txbxContent>
                        <w:p>
                          <w:pPr>
                            <w:pStyle w:val="6"/>
                            <w:rPr>
                              <w:sz w:val="18"/>
                              <w:szCs w:val="18"/>
                            </w:rPr>
                          </w:pPr>
                          <w:r>
                            <w:fldChar w:fldCharType="begin"/>
                          </w:r>
                          <w:r>
                            <w:instrText xml:space="preserve"> PAGE \* MERGEFORMAT </w:instrText>
                          </w:r>
                          <w:r>
                            <w:fldChar w:fldCharType="separate"/>
                          </w:r>
                          <w:r>
                            <w:rPr>
                              <w:b/>
                              <w:bCs/>
                              <w:sz w:val="18"/>
                              <w:szCs w:val="18"/>
                            </w:rPr>
                            <w:t>7</w:t>
                          </w:r>
                          <w:r>
                            <w:rPr>
                              <w:b/>
                              <w:bCs/>
                              <w:sz w:val="18"/>
                              <w:szCs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95.1pt;margin-top:784.45pt;height:6.25pt;width:3.85pt;mso-position-horizontal-relative:page;mso-position-vertical-relative:page;mso-wrap-style:none;z-index:-251656192;mso-width-relative:page;mso-height-relative:page;" filled="f" stroked="f" coordsize="21600,21600" o:gfxdata="UEsDBAoAAAAAAIdO4kAAAAAAAAAAAAAAAAAEAAAAZHJzL1BLAwQUAAAACACHTuJAc72bS9kAAAAN&#10;AQAADwAAAGRycy9kb3ducmV2LnhtbE2PzU7DMBCE70i8g7VI3KidirRJGqeHSly4URASNzfexlH9&#10;E8Vumrw92xPcdndGs9/U+9lZNuEY++AlZCsBDH0bdO87CV+fby8FsJiU18oGjxIWjLBvHh9qVelw&#10;8x84HVPHKMTHSkkwKQ0V57E16FRchQE9aecwOpVoHTuuR3WjcGf5WogNd6r39MGoAQ8G28vx6iRs&#10;5++AQ8QD/pyndjT9Utj3Rcrnp0zsgCWc058Z7viEDg0xncLV68ishLwUa7KSkG+KEhhZ8nJLw+l+&#10;KrJX4E3N/7dofgFQSwMEFAAAAAgAh07iQEhKHfvOAQAAlwMAAA4AAABkcnMvZTJvRG9jLnhtbK1T&#10;zY7TMBC+I/EOlu/U7bLLdqOmK1C1CAkB0sIDuI7dWPKfPG6TvgC8AScu3HmuPgdjJ+nCctkDF2cy&#10;nnzzfd9MVre9NeQgI2jvarqYzSmRTvhGu11Nv3y+e7GkBBJ3DTfeyZoeJdDb9fNnqy5U8sK33jQy&#10;EgRxUHWhpm1KoWIMRCsth5kP0uGl8tHyhK9xx5rIO0S3hl3M569Y52MTohcSALOb4ZKOiPEpgF4p&#10;LeTGi72VLg2oURqeUBK0OgBdF7ZKSZE+KgUyEVNTVJrKiU0w3uaTrVe82kUeWi1GCvwpFB5pslw7&#10;bHqG2vDEyT7qf6CsFtGDV2kmvGWDkOIIqljMH3lz3/Igixa0GsLZdPh/sOLD4VMkusFNuKTEcYsT&#10;P33/dvrx6/TzK8EcGtQFqLDuPmBl6t/4HounPGAy6+5VtPmJigjeo73Hs72yT0Rg8nK5vLmiRODN&#10;9c3L66uMwR4+DRHSW+ktyUFNI86uWMoP7yENpVNJ7uT8nTamzM+4vxKImTMs8x745Sj1234Us/XN&#10;EbV0OPaaOtxySsw7h67mDZmCOAXbKdiHqHctUlsUXhBe7xOSKNxyhwF2bIzzKurG3coL8ed7qXr4&#10;n9a/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HO9m0vZAAAADQEAAA8AAAAAAAAAAQAgAAAAIgAA&#10;AGRycy9kb3ducmV2LnhtbFBLAQIUABQAAAAIAIdO4kBISh37zgEAAJcDAAAOAAAAAAAAAAEAIAAA&#10;ACgBAABkcnMvZTJvRG9jLnhtbFBLBQYAAAAABgAGAFkBAABoBQAAAAA=&#10;">
              <v:fill on="f" focussize="0,0"/>
              <v:stroke on="f"/>
              <v:imagedata o:title=""/>
              <o:lock v:ext="edit" aspectratio="f"/>
              <v:textbox inset="0mm,0mm,0mm,0mm" style="mso-fit-shape-to-text:t;">
                <w:txbxContent>
                  <w:p>
                    <w:pPr>
                      <w:pStyle w:val="6"/>
                      <w:rPr>
                        <w:sz w:val="18"/>
                        <w:szCs w:val="18"/>
                      </w:rPr>
                    </w:pPr>
                    <w:r>
                      <w:fldChar w:fldCharType="begin"/>
                    </w:r>
                    <w:r>
                      <w:instrText xml:space="preserve"> PAGE \* MERGEFORMAT </w:instrText>
                    </w:r>
                    <w:r>
                      <w:fldChar w:fldCharType="separate"/>
                    </w:r>
                    <w:r>
                      <w:rPr>
                        <w:b/>
                        <w:bCs/>
                        <w:sz w:val="18"/>
                        <w:szCs w:val="18"/>
                      </w:rPr>
                      <w:t>7</w:t>
                    </w:r>
                    <w:r>
                      <w:rPr>
                        <w:b/>
                        <w:bCs/>
                        <w:sz w:val="18"/>
                        <w:szCs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 w:lineRule="exact"/>
    </w:pPr>
    <w:r>
      <mc:AlternateContent>
        <mc:Choice Requires="wps">
          <w:drawing>
            <wp:anchor distT="0" distB="0" distL="114300" distR="114300" simplePos="0" relativeHeight="251661312" behindDoc="1" locked="0" layoutInCell="1" allowOverlap="1">
              <wp:simplePos x="0" y="0"/>
              <wp:positionH relativeFrom="page">
                <wp:posOffset>3747770</wp:posOffset>
              </wp:positionH>
              <wp:positionV relativeFrom="page">
                <wp:posOffset>9962515</wp:posOffset>
              </wp:positionV>
              <wp:extent cx="48895" cy="79375"/>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48895" cy="79375"/>
                      </a:xfrm>
                      <a:prstGeom prst="rect">
                        <a:avLst/>
                      </a:prstGeom>
                      <a:noFill/>
                      <a:ln>
                        <a:noFill/>
                      </a:ln>
                    </wps:spPr>
                    <wps:txbx>
                      <w:txbxContent>
                        <w:p>
                          <w:pPr>
                            <w:pStyle w:val="6"/>
                            <w:rPr>
                              <w:sz w:val="18"/>
                              <w:szCs w:val="18"/>
                            </w:rPr>
                          </w:pPr>
                          <w:r>
                            <w:fldChar w:fldCharType="begin"/>
                          </w:r>
                          <w:r>
                            <w:instrText xml:space="preserve"> PAGE \* MERGEFORMAT </w:instrText>
                          </w:r>
                          <w:r>
                            <w:fldChar w:fldCharType="separate"/>
                          </w:r>
                          <w:r>
                            <w:rPr>
                              <w:b/>
                              <w:bCs/>
                              <w:sz w:val="18"/>
                              <w:szCs w:val="18"/>
                            </w:rPr>
                            <w:t>#</w:t>
                          </w:r>
                          <w:r>
                            <w:rPr>
                              <w:b/>
                              <w:bCs/>
                              <w:sz w:val="18"/>
                              <w:szCs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95.1pt;margin-top:784.45pt;height:6.25pt;width:3.85pt;mso-position-horizontal-relative:page;mso-position-vertical-relative:page;mso-wrap-style:none;z-index:-251655168;mso-width-relative:page;mso-height-relative:page;" filled="f" stroked="f" coordsize="21600,21600" o:gfxdata="UEsDBAoAAAAAAIdO4kAAAAAAAAAAAAAAAAAEAAAAZHJzL1BLAwQUAAAACACHTuJAc72bS9kAAAAN&#10;AQAADwAAAGRycy9kb3ducmV2LnhtbE2PzU7DMBCE70i8g7VI3KidirRJGqeHSly4URASNzfexlH9&#10;E8Vumrw92xPcdndGs9/U+9lZNuEY++AlZCsBDH0bdO87CV+fby8FsJiU18oGjxIWjLBvHh9qVelw&#10;8x84HVPHKMTHSkkwKQ0V57E16FRchQE9aecwOpVoHTuuR3WjcGf5WogNd6r39MGoAQ8G28vx6iRs&#10;5++AQ8QD/pyndjT9Utj3Rcrnp0zsgCWc058Z7viEDg0xncLV68ishLwUa7KSkG+KEhhZ8nJLw+l+&#10;KrJX4E3N/7dofgFQSwMEFAAAAAgAh07iQPByZUrOAQAAlwMAAA4AAABkcnMvZTJvRG9jLnhtbK1T&#10;S27bMBDdF+gdCO5r2WlTO4LlIIWRokDRBkh6AJoiLQL8gUNb8gXaG3TVTfc9l8+RISU5TbLJIhtq&#10;NBy9ee/NaHnZGU32IoBytqKzyZQSYbmrld1W9Mfd9bsFJRCZrZl2VlT0IIBert6+Wba+FGeucboW&#10;gSCIhbL1FW1i9GVRAG+EYTBxXli8lC4YFvE1bIs6sBbRjS7OptOPRetC7YPjAgCz6/6SDojhJYBO&#10;SsXF2vGdETb2qEFoFlESNMoDXWW2Ugoev0sJIhJdUVQa84lNMN6ks1gtWbkNzDeKDxTYSyg80WSY&#10;stj0BLVmkZFdUM+gjOLBgZNxwp0peiHZEVQxmz7x5rZhXmQtaDX4k+nwerD82/4mEFXjJswpsczg&#10;xI+/fx3//Dv+/Ukwhwa1Hkqsu/VYGbtPrsPiMQ+YTLo7GUx6oiKC92jv4WSv6CLhmPywWFycU8Lx&#10;Zn7xfn6eMIqHT32A+Fk4Q1JQ0YCzy5ay/VeIfelYkjpZd620zvPT9lECMVOmSLx7fimK3aYbxGxc&#10;fUAtLY69oha3nBL9xaKraUPGIIzBZgx2Pqhtg9RmmRf4q11EEplb6tDDDo1xXlndsFtpIf5/z1UP&#10;/9PqH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HO9m0vZAAAADQEAAA8AAAAAAAAAAQAgAAAAIgAA&#10;AGRycy9kb3ducmV2LnhtbFBLAQIUABQAAAAIAIdO4kDwcmVKzgEAAJcDAAAOAAAAAAAAAAEAIAAA&#10;ACgBAABkcnMvZTJvRG9jLnhtbFBLBQYAAAAABgAGAFkBAABoBQAAAAA=&#10;">
              <v:fill on="f" focussize="0,0"/>
              <v:stroke on="f"/>
              <v:imagedata o:title=""/>
              <o:lock v:ext="edit" aspectratio="f"/>
              <v:textbox inset="0mm,0mm,0mm,0mm" style="mso-fit-shape-to-text:t;">
                <w:txbxContent>
                  <w:p>
                    <w:pPr>
                      <w:pStyle w:val="6"/>
                      <w:rPr>
                        <w:sz w:val="18"/>
                        <w:szCs w:val="18"/>
                      </w:rPr>
                    </w:pPr>
                    <w:r>
                      <w:fldChar w:fldCharType="begin"/>
                    </w:r>
                    <w:r>
                      <w:instrText xml:space="preserve"> PAGE \* MERGEFORMAT </w:instrText>
                    </w:r>
                    <w:r>
                      <w:fldChar w:fldCharType="separate"/>
                    </w:r>
                    <w:r>
                      <w:rPr>
                        <w:b/>
                        <w:bCs/>
                        <w:sz w:val="18"/>
                        <w:szCs w:val="18"/>
                      </w:rPr>
                      <w:t>#</w:t>
                    </w:r>
                    <w:r>
                      <w:rPr>
                        <w:b/>
                        <w:bCs/>
                        <w:sz w:val="18"/>
                        <w:szCs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 w:lineRule="exact"/>
    </w:pPr>
    <w:r>
      <mc:AlternateContent>
        <mc:Choice Requires="wps">
          <w:drawing>
            <wp:anchor distT="0" distB="0" distL="114300" distR="114300" simplePos="0" relativeHeight="251662336" behindDoc="1" locked="0" layoutInCell="1" allowOverlap="1">
              <wp:simplePos x="0" y="0"/>
              <wp:positionH relativeFrom="page">
                <wp:posOffset>3741420</wp:posOffset>
              </wp:positionH>
              <wp:positionV relativeFrom="page">
                <wp:posOffset>9991090</wp:posOffset>
              </wp:positionV>
              <wp:extent cx="100330" cy="79375"/>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00330" cy="79375"/>
                      </a:xfrm>
                      <a:prstGeom prst="rect">
                        <a:avLst/>
                      </a:prstGeom>
                      <a:noFill/>
                      <a:ln>
                        <a:noFill/>
                      </a:ln>
                    </wps:spPr>
                    <wps:txbx>
                      <w:txbxContent>
                        <w:p>
                          <w:pPr>
                            <w:pStyle w:val="16"/>
                          </w:pPr>
                          <w:r>
                            <w:fldChar w:fldCharType="begin"/>
                          </w:r>
                          <w:r>
                            <w:instrText xml:space="preserve"> PAGE \* MERGEFORMAT </w:instrText>
                          </w:r>
                          <w:r>
                            <w:fldChar w:fldCharType="separate"/>
                          </w:r>
                          <w:r>
                            <w:t>9</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94.6pt;margin-top:786.7pt;height:6.25pt;width:7.9pt;mso-position-horizontal-relative:page;mso-position-vertical-relative:page;mso-wrap-style:none;z-index:-251654144;mso-width-relative:page;mso-height-relative:page;" filled="f" stroked="f" coordsize="21600,21600" o:gfxdata="UEsDBAoAAAAAAIdO4kAAAAAAAAAAAAAAAAAEAAAAZHJzL1BLAwQUAAAACACHTuJAkcJTmdgAAAAN&#10;AQAADwAAAGRycy9kb3ducmV2LnhtbE2PzU7DMBCE70i8g7VI3KjdQto0xOmhEhdulAqJmxtv4wj/&#10;RLabJm/P9gTHnfk0O1PvJmfZiDH1wUtYLgQw9G3Qve8kHD/fnkpgKSuvlQ0eJcyYYNfc39Wq0uHq&#10;P3A85I5RiE+VkmByHirOU2vQqbQIA3ryziE6lemMHddRXSncWb4SYs2d6j19MGrAvcH253BxEjbT&#10;V8Ah4R6/z2MbTT+X9n2W8vFhKV6BZZzyHwy3+lQdGup0ChevE7MSinK7IpSMYvP8AoyQtSho3ukm&#10;lcUWeFPz/yuaX1BLAwQUAAAACACHTuJAUXiBOM0BAACYAwAADgAAAGRycy9lMm9Eb2MueG1srVNL&#10;btswEN0X6B0I7mvKMZo0guUghZGiQNEWSHoAmqIsAvyBQ1vyBdobdNVN9z2Xz5EhJTlNsskiG3k0&#10;M3rz3pvx8qo3muxlAOVsReezghJphauV3Vb0x93Nuw+UQOS25tpZWdGDBHq1evtm2flSnrnW6VoG&#10;giAWys5XtI3Rl4yBaKXhMHNeWiw2Lhge8TVsWR14h+hGs7OiOGedC7UPTkgAzK6HIh0Rw0sAXdMo&#10;IddO7Iy0cUANUvOIkqBVHugqs20aKeK3pgEZia4oKo35iUMw3qQnWy15uQ3ct0qMFPhLKDzRZLiy&#10;OPQEteaRk11Qz6CMEsGBa+JMOMMGIdkRVDEvnnhz23Ivsxa0GvzJdHg9WPF1/z0QVeMlnFNiucGN&#10;H3//Ov75d/z7k2AODeo8lNh367Ez9h9dj81THjCZdPdNMOkXFRGso72Hk72yj0Skj4piscCKwNLF&#10;5eLifQJhD9/6APGTdIakoKIBl5c95fsvEIfWqSWNsu5GaZ0XqO2jBGKmDEvEB4Ipiv2mH9VsXH1A&#10;MR3uvaIWz5wS/dmirelEpiBMwWYKdj6obYvU5pkX+OtdRBKZW5owwI6DcWFZ3Xhc6SL+f89dD3+o&#10;1T1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RwlOZ2AAAAA0BAAAPAAAAAAAAAAEAIAAAACIAAABk&#10;cnMvZG93bnJldi54bWxQSwECFAAUAAAACACHTuJAUXiBOM0BAACYAwAADgAAAAAAAAABACAAAAAn&#10;AQAAZHJzL2Uyb0RvYy54bWxQSwUGAAAAAAYABgBZAQAAZgUAAAAA&#10;">
              <v:fill on="f" focussize="0,0"/>
              <v:stroke on="f"/>
              <v:imagedata o:title=""/>
              <o:lock v:ext="edit" aspectratio="f"/>
              <v:textbox inset="0mm,0mm,0mm,0mm" style="mso-fit-shape-to-text:t;">
                <w:txbxContent>
                  <w:p>
                    <w:pPr>
                      <w:pStyle w:val="16"/>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 w:lineRule="exact"/>
    </w:pPr>
    <w:r>
      <mc:AlternateContent>
        <mc:Choice Requires="wps">
          <w:drawing>
            <wp:anchor distT="0" distB="0" distL="114300" distR="114300" simplePos="0" relativeHeight="251663360" behindDoc="1" locked="0" layoutInCell="1" allowOverlap="1">
              <wp:simplePos x="0" y="0"/>
              <wp:positionH relativeFrom="page">
                <wp:posOffset>3741420</wp:posOffset>
              </wp:positionH>
              <wp:positionV relativeFrom="page">
                <wp:posOffset>9991090</wp:posOffset>
              </wp:positionV>
              <wp:extent cx="100330" cy="79375"/>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00330" cy="79375"/>
                      </a:xfrm>
                      <a:prstGeom prst="rect">
                        <a:avLst/>
                      </a:prstGeom>
                      <a:noFill/>
                      <a:ln>
                        <a:noFill/>
                      </a:ln>
                    </wps:spPr>
                    <wps:txbx>
                      <w:txbxContent>
                        <w:p>
                          <w:pPr>
                            <w:pStyle w:val="16"/>
                          </w:pPr>
                          <w:r>
                            <w:fldChar w:fldCharType="begin"/>
                          </w:r>
                          <w:r>
                            <w:instrText xml:space="preserve"> PAGE \* MERGEFORMAT </w:instrText>
                          </w:r>
                          <w:r>
                            <w:fldChar w:fldCharType="separate"/>
                          </w:r>
                          <w:r>
                            <w:t>10</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94.6pt;margin-top:786.7pt;height:6.25pt;width:7.9pt;mso-position-horizontal-relative:page;mso-position-vertical-relative:page;mso-wrap-style:none;z-index:-251653120;mso-width-relative:page;mso-height-relative:page;" filled="f" stroked="f" coordsize="21600,21600" o:gfxdata="UEsDBAoAAAAAAIdO4kAAAAAAAAAAAAAAAAAEAAAAZHJzL1BLAwQUAAAACACHTuJAkcJTmdgAAAAN&#10;AQAADwAAAGRycy9kb3ducmV2LnhtbE2PzU7DMBCE70i8g7VI3KjdQto0xOmhEhdulAqJmxtv4wj/&#10;RLabJm/P9gTHnfk0O1PvJmfZiDH1wUtYLgQw9G3Qve8kHD/fnkpgKSuvlQ0eJcyYYNfc39Wq0uHq&#10;P3A85I5RiE+VkmByHirOU2vQqbQIA3ryziE6lemMHddRXSncWb4SYs2d6j19MGrAvcH253BxEjbT&#10;V8Ah4R6/z2MbTT+X9n2W8vFhKV6BZZzyHwy3+lQdGup0ChevE7MSinK7IpSMYvP8AoyQtSho3ukm&#10;lcUWeFPz/yuaX1BLAwQUAAAACACHTuJA1zuK/cwBAACYAwAADgAAAGRycy9lMm9Eb2MueG1srVPN&#10;jtMwEL4j8Q6W79TpVrAQNV2BqkVICJAWHsB17MaS/+Rxm/QF4A04ceHOc/U5GDtJF5bLHrikk5nJ&#10;N9/3zXR9M1hDjjKC9q6hy0VFiXTCt9rtG/rl8+2zl5RA4q7lxjvZ0JMEerN5+mTdh1pe+c6bVkaC&#10;IA7qPjS0SynUjIHopOWw8EE6LCofLU/4GvesjbxHdGvYVVW9YL2PbYheSADMbscinRDjYwC9UlrI&#10;rRcHK10aUaM0PKEk6HQAuilslZIifVQKZCKmoag0lScOwXiXn2yz5vU+8tBpMVHgj6HwQJPl2uHQ&#10;C9SWJ04OUf8DZbWIHrxKC+EtG4UUR1DFsnrgzV3Hgyxa0GoIF9Ph/8GKD8dPkegWL+E5JY5b3Pj5&#10;+7fzj1/nn18J5tCgPkCNfXcBO9Pwxg/YPOcBk1n3oKLNv6iIYB3tPV3slUMiIn9UVasVVgSWrl+t&#10;rgs4u/82REhvpbckBw2NuLziKT++h4Q8sHVuyaOcv9XGlAUa91cCG3OGZeIjwRylYTdMana+PaGY&#10;HvfeUIdnTol559DWfCJzEOdgNweHEPW+Q2rLwgvC60NCEoVbnjDCToNxYYXydFz5Iv58L133f6jN&#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JHCU5nYAAAADQEAAA8AAAAAAAAAAQAgAAAAIgAAAGRy&#10;cy9kb3ducmV2LnhtbFBLAQIUABQAAAAIAIdO4kDXO4r9zAEAAJgDAAAOAAAAAAAAAAEAIAAAACcB&#10;AABkcnMvZTJvRG9jLnhtbFBLBQYAAAAABgAGAFkBAABlBQAAAAA=&#10;">
              <v:fill on="f" focussize="0,0"/>
              <v:stroke on="f"/>
              <v:imagedata o:title=""/>
              <o:lock v:ext="edit" aspectratio="f"/>
              <v:textbox inset="0mm,0mm,0mm,0mm" style="mso-fit-shape-to-text:t;">
                <w:txbxContent>
                  <w:p>
                    <w:pPr>
                      <w:pStyle w:val="16"/>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 w:lineRule="exact"/>
    </w:pPr>
    <w:r>
      <mc:AlternateContent>
        <mc:Choice Requires="wps">
          <w:drawing>
            <wp:anchor distT="0" distB="0" distL="114300" distR="114300" simplePos="0" relativeHeight="251659264" behindDoc="1" locked="0" layoutInCell="1" allowOverlap="1">
              <wp:simplePos x="0" y="0"/>
              <wp:positionH relativeFrom="page">
                <wp:posOffset>3747770</wp:posOffset>
              </wp:positionH>
              <wp:positionV relativeFrom="page">
                <wp:posOffset>9962515</wp:posOffset>
              </wp:positionV>
              <wp:extent cx="48895" cy="79375"/>
              <wp:effectExtent l="0" t="0" r="0" b="0"/>
              <wp:wrapNone/>
              <wp:docPr id="1" name="文本框 1"/>
              <wp:cNvGraphicFramePr/>
              <a:graphic xmlns:a="http://schemas.openxmlformats.org/drawingml/2006/main">
                <a:graphicData uri="http://schemas.microsoft.com/office/word/2010/wordprocessingShape">
                  <wps:wsp>
                    <wps:cNvSpPr txBox="1"/>
                    <wps:spPr>
                      <a:xfrm>
                        <a:off x="0" y="0"/>
                        <a:ext cx="48895" cy="79375"/>
                      </a:xfrm>
                      <a:prstGeom prst="rect">
                        <a:avLst/>
                      </a:prstGeom>
                      <a:noFill/>
                      <a:ln>
                        <a:noFill/>
                      </a:ln>
                    </wps:spPr>
                    <wps:txbx>
                      <w:txbxContent>
                        <w:p>
                          <w:pPr>
                            <w:pStyle w:val="6"/>
                            <w:rPr>
                              <w:sz w:val="18"/>
                              <w:szCs w:val="18"/>
                            </w:rPr>
                          </w:pPr>
                          <w:r>
                            <w:fldChar w:fldCharType="begin"/>
                          </w:r>
                          <w:r>
                            <w:instrText xml:space="preserve"> PAGE \* MERGEFORMAT </w:instrText>
                          </w:r>
                          <w:r>
                            <w:fldChar w:fldCharType="separate"/>
                          </w:r>
                          <w:r>
                            <w:rPr>
                              <w:b/>
                              <w:bCs/>
                              <w:sz w:val="18"/>
                              <w:szCs w:val="18"/>
                            </w:rPr>
                            <w:t>7</w:t>
                          </w:r>
                          <w:r>
                            <w:rPr>
                              <w:b/>
                              <w:bCs/>
                              <w:sz w:val="18"/>
                              <w:szCs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95.1pt;margin-top:784.45pt;height:6.25pt;width:3.85pt;mso-position-horizontal-relative:page;mso-position-vertical-relative:page;mso-wrap-style:none;z-index:-251657216;mso-width-relative:page;mso-height-relative:page;" filled="f" stroked="f" coordsize="21600,21600" o:gfxdata="UEsDBAoAAAAAAIdO4kAAAAAAAAAAAAAAAAAEAAAAZHJzL1BLAwQUAAAACACHTuJAc72bS9kAAAAN&#10;AQAADwAAAGRycy9kb3ducmV2LnhtbE2PzU7DMBCE70i8g7VI3KidirRJGqeHSly4URASNzfexlH9&#10;E8Vumrw92xPcdndGs9/U+9lZNuEY++AlZCsBDH0bdO87CV+fby8FsJiU18oGjxIWjLBvHh9qVelw&#10;8x84HVPHKMTHSkkwKQ0V57E16FRchQE9aecwOpVoHTuuR3WjcGf5WogNd6r39MGoAQ8G28vx6iRs&#10;5++AQ8QD/pyndjT9Utj3Rcrnp0zsgCWc058Z7viEDg0xncLV68ishLwUa7KSkG+KEhhZ8nJLw+l+&#10;KrJX4E3N/7dofgFQSwMEFAAAAAgAh07iQP2l1pTOAQAAlQMAAA4AAABkcnMvZTJvRG9jLnhtbK1T&#10;S27bMBDdF8gdCO5r2mnTOILloIGRokDRBkh6AJoiLQL8gUNb8gXaG3TVTfc9l8+RISU7bbrJohtq&#10;NDN6897jaHHdW0N2MoL2rqazyZQS6YRvtNvU9OvD7es5JZC4a7jxTtZ0L4FeL89eLbpQyXPfetPI&#10;SBDEQdWFmrYphYoxEK20HCY+SIdF5aPlCV/jhjWRd4huDTufTt+xzscmRC8kAGZXQ5GOiPElgF4p&#10;LeTKi62VLg2oURqeUBK0OgBdFrZKSZG+KAUyEVNTVJrKiUMwXueTLRe82kQeWi1GCvwlFJ5pslw7&#10;HHqCWvHEyTbqf6CsFtGDV2kivGWDkOIIqphNn3lz3/Igixa0GsLJdPh/sOLz7i4S3eAmUOK4xQs/&#10;/Ph++Pn78OsbmWV7ugAVdt0H7Ev9je9z65gHTGbVvYo2P1EPwTqauz+ZK/tEBCbfzudXF5QIrFxe&#10;vbm8yBjs6dMQIX2Q3pIc1DTizRVD+e4TpKH12JInOX+rjcE8r4z7K4GYOcMy74FfjlK/7kfSa9/s&#10;UUuHl15ThztOifno0NO8H8cgHoP1MdiGqDctUpsVXhDebxOSKNzyhAF2HIy3VdSNm5XX4c/30vX0&#10;Ny0f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HO9m0vZAAAADQEAAA8AAAAAAAAAAQAgAAAAIgAA&#10;AGRycy9kb3ducmV2LnhtbFBLAQIUABQAAAAIAIdO4kD9pdaUzgEAAJUDAAAOAAAAAAAAAAEAIAAA&#10;ACgBAABkcnMvZTJvRG9jLnhtbFBLBQYAAAAABgAGAFkBAABoBQAAAAA=&#10;">
              <v:fill on="f" focussize="0,0"/>
              <v:stroke on="f"/>
              <v:imagedata o:title=""/>
              <o:lock v:ext="edit" aspectratio="f"/>
              <v:textbox inset="0mm,0mm,0mm,0mm" style="mso-fit-shape-to-text:t;">
                <w:txbxContent>
                  <w:p>
                    <w:pPr>
                      <w:pStyle w:val="6"/>
                      <w:rPr>
                        <w:sz w:val="18"/>
                        <w:szCs w:val="18"/>
                      </w:rPr>
                    </w:pPr>
                    <w:r>
                      <w:fldChar w:fldCharType="begin"/>
                    </w:r>
                    <w:r>
                      <w:instrText xml:space="preserve"> PAGE \* MERGEFORMAT </w:instrText>
                    </w:r>
                    <w:r>
                      <w:fldChar w:fldCharType="separate"/>
                    </w:r>
                    <w:r>
                      <w:rPr>
                        <w:b/>
                        <w:bCs/>
                        <w:sz w:val="18"/>
                        <w:szCs w:val="18"/>
                      </w:rPr>
                      <w:t>7</w:t>
                    </w:r>
                    <w:r>
                      <w:rPr>
                        <w:b/>
                        <w:bCs/>
                        <w:sz w:val="18"/>
                        <w:szCs w:val="1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A14D19"/>
    <w:multiLevelType w:val="multilevel"/>
    <w:tmpl w:val="04A14D19"/>
    <w:lvl w:ilvl="0" w:tentative="0">
      <w:start w:val="1"/>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8"/>
        <w:szCs w:val="28"/>
        <w:u w:val="none"/>
        <w:shd w:val="clear" w:color="auto" w:fill="auto"/>
        <w:lang w:val="en-US" w:eastAsia="en-US" w:bidi="en-US"/>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
    <w:nsid w:val="2AE00DB9"/>
    <w:multiLevelType w:val="multilevel"/>
    <w:tmpl w:val="2AE00DB9"/>
    <w:lvl w:ilvl="0" w:tentative="0">
      <w:start w:val="1"/>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0"/>
        <w:szCs w:val="20"/>
        <w:u w:val="none"/>
        <w:shd w:val="clear" w:color="auto" w:fill="auto"/>
        <w:lang w:val="zh-TW" w:eastAsia="zh-TW" w:bidi="zh-TW"/>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2">
    <w:nsid w:val="4B570FE8"/>
    <w:multiLevelType w:val="multilevel"/>
    <w:tmpl w:val="4B570FE8"/>
    <w:lvl w:ilvl="0" w:tentative="0">
      <w:start w:val="8"/>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0"/>
        <w:szCs w:val="20"/>
        <w:u w:val="none"/>
        <w:shd w:val="clear" w:color="auto" w:fill="auto"/>
        <w:lang w:val="zh-TW" w:eastAsia="zh-TW" w:bidi="zh-TW"/>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2055EF5"/>
    <w:rsid w:val="412E2751"/>
    <w:rsid w:val="42896694"/>
    <w:rsid w:val="45372EA4"/>
    <w:rsid w:val="51E429A2"/>
    <w:rsid w:val="5A385E1C"/>
    <w:rsid w:val="785217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pPr>
    <w:rPr>
      <w:rFonts w:ascii="Times New Roman" w:hAnsi="Times New Roman" w:eastAsia="Times New Roman" w:cs="Times New Roman"/>
      <w:color w:val="000000"/>
      <w:sz w:val="24"/>
      <w:szCs w:val="24"/>
      <w:lang w:val="en-US" w:eastAsia="en-US" w:bidi="en-US"/>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Heading #2|1"/>
    <w:basedOn w:val="1"/>
    <w:qFormat/>
    <w:uiPriority w:val="0"/>
    <w:pPr>
      <w:spacing w:line="448" w:lineRule="exact"/>
      <w:ind w:firstLine="400"/>
      <w:outlineLvl w:val="1"/>
    </w:pPr>
    <w:rPr>
      <w:rFonts w:ascii="宋体" w:hAnsi="宋体" w:eastAsia="宋体" w:cs="宋体"/>
      <w:sz w:val="28"/>
      <w:szCs w:val="28"/>
      <w:lang w:val="zh-TW" w:eastAsia="zh-TW" w:bidi="zh-TW"/>
    </w:rPr>
  </w:style>
  <w:style w:type="paragraph" w:customStyle="1" w:styleId="5">
    <w:name w:val="Body text|1"/>
    <w:basedOn w:val="1"/>
    <w:qFormat/>
    <w:uiPriority w:val="0"/>
    <w:pPr>
      <w:spacing w:line="406" w:lineRule="auto"/>
      <w:ind w:firstLine="400"/>
    </w:pPr>
    <w:rPr>
      <w:rFonts w:ascii="宋体" w:hAnsi="宋体" w:eastAsia="宋体" w:cs="宋体"/>
      <w:lang w:val="zh-TW" w:eastAsia="zh-TW" w:bidi="zh-TW"/>
    </w:rPr>
  </w:style>
  <w:style w:type="paragraph" w:customStyle="1" w:styleId="6">
    <w:name w:val="Header or footer|2"/>
    <w:basedOn w:val="1"/>
    <w:qFormat/>
    <w:uiPriority w:val="0"/>
    <w:rPr>
      <w:sz w:val="20"/>
      <w:szCs w:val="20"/>
      <w:lang w:val="zh-TW" w:eastAsia="zh-TW" w:bidi="zh-TW"/>
    </w:rPr>
  </w:style>
  <w:style w:type="paragraph" w:customStyle="1" w:styleId="7">
    <w:name w:val="Body text|5"/>
    <w:basedOn w:val="1"/>
    <w:qFormat/>
    <w:uiPriority w:val="0"/>
    <w:pPr>
      <w:spacing w:after="3980" w:line="658" w:lineRule="exact"/>
      <w:jc w:val="center"/>
    </w:pPr>
    <w:rPr>
      <w:rFonts w:ascii="宋体" w:hAnsi="宋体" w:eastAsia="宋体" w:cs="宋体"/>
      <w:sz w:val="48"/>
      <w:szCs w:val="48"/>
      <w:lang w:val="zh-TW" w:eastAsia="zh-TW" w:bidi="zh-TW"/>
    </w:rPr>
  </w:style>
  <w:style w:type="paragraph" w:customStyle="1" w:styleId="8">
    <w:name w:val="Heading #1|1"/>
    <w:basedOn w:val="1"/>
    <w:qFormat/>
    <w:uiPriority w:val="0"/>
    <w:pPr>
      <w:spacing w:after="2220"/>
      <w:jc w:val="center"/>
      <w:outlineLvl w:val="0"/>
    </w:pPr>
    <w:rPr>
      <w:rFonts w:ascii="宋体" w:hAnsi="宋体" w:eastAsia="宋体" w:cs="宋体"/>
      <w:sz w:val="82"/>
      <w:szCs w:val="82"/>
      <w:lang w:val="zh-TW" w:eastAsia="zh-TW" w:bidi="zh-TW"/>
    </w:rPr>
  </w:style>
  <w:style w:type="paragraph" w:customStyle="1" w:styleId="9">
    <w:name w:val="Body text|3"/>
    <w:basedOn w:val="1"/>
    <w:qFormat/>
    <w:uiPriority w:val="0"/>
    <w:pPr>
      <w:spacing w:after="280" w:line="634" w:lineRule="exact"/>
      <w:jc w:val="center"/>
    </w:pPr>
    <w:rPr>
      <w:rFonts w:ascii="宋体" w:hAnsi="宋体" w:eastAsia="宋体" w:cs="宋体"/>
      <w:sz w:val="28"/>
      <w:szCs w:val="28"/>
      <w:u w:val="single"/>
      <w:lang w:val="zh-TW" w:eastAsia="zh-TW" w:bidi="zh-TW"/>
    </w:rPr>
  </w:style>
  <w:style w:type="paragraph" w:customStyle="1" w:styleId="10">
    <w:name w:val="Body text|6"/>
    <w:basedOn w:val="1"/>
    <w:qFormat/>
    <w:uiPriority w:val="0"/>
    <w:pPr>
      <w:jc w:val="center"/>
    </w:pPr>
    <w:rPr>
      <w:sz w:val="28"/>
      <w:szCs w:val="28"/>
      <w:lang w:val="zh-TW" w:eastAsia="zh-TW" w:bidi="zh-TW"/>
    </w:rPr>
  </w:style>
  <w:style w:type="paragraph" w:customStyle="1" w:styleId="11">
    <w:name w:val="Heading #3|1"/>
    <w:basedOn w:val="1"/>
    <w:qFormat/>
    <w:uiPriority w:val="0"/>
    <w:pPr>
      <w:jc w:val="center"/>
      <w:outlineLvl w:val="2"/>
    </w:pPr>
    <w:rPr>
      <w:rFonts w:ascii="宋体" w:hAnsi="宋体" w:eastAsia="宋体" w:cs="宋体"/>
      <w:sz w:val="44"/>
      <w:szCs w:val="44"/>
      <w:lang w:val="zh-TW" w:eastAsia="zh-TW" w:bidi="zh-TW"/>
    </w:rPr>
  </w:style>
  <w:style w:type="paragraph" w:customStyle="1" w:styleId="12">
    <w:name w:val="Body text|2"/>
    <w:basedOn w:val="1"/>
    <w:qFormat/>
    <w:uiPriority w:val="0"/>
    <w:pPr>
      <w:spacing w:line="475" w:lineRule="exact"/>
      <w:ind w:left="240" w:firstLine="640"/>
    </w:pPr>
    <w:rPr>
      <w:rFonts w:ascii="宋体" w:hAnsi="宋体" w:eastAsia="宋体" w:cs="宋体"/>
      <w:sz w:val="20"/>
      <w:szCs w:val="20"/>
      <w:lang w:val="zh-TW" w:eastAsia="zh-TW" w:bidi="zh-TW"/>
    </w:rPr>
  </w:style>
  <w:style w:type="paragraph" w:customStyle="1" w:styleId="13">
    <w:name w:val="Body text|4"/>
    <w:basedOn w:val="1"/>
    <w:qFormat/>
    <w:uiPriority w:val="0"/>
    <w:pPr>
      <w:spacing w:line="480" w:lineRule="exact"/>
      <w:ind w:firstLine="960"/>
    </w:pPr>
    <w:rPr>
      <w:sz w:val="20"/>
      <w:szCs w:val="20"/>
      <w:lang w:val="zh-TW" w:eastAsia="zh-TW" w:bidi="zh-TW"/>
    </w:rPr>
  </w:style>
  <w:style w:type="paragraph" w:customStyle="1" w:styleId="14">
    <w:name w:val="Table caption|1"/>
    <w:basedOn w:val="1"/>
    <w:qFormat/>
    <w:uiPriority w:val="0"/>
    <w:rPr>
      <w:rFonts w:ascii="宋体" w:hAnsi="宋体" w:eastAsia="宋体" w:cs="宋体"/>
      <w:lang w:val="zh-TW" w:eastAsia="zh-TW" w:bidi="zh-TW"/>
    </w:rPr>
  </w:style>
  <w:style w:type="paragraph" w:customStyle="1" w:styleId="15">
    <w:name w:val="Other|1"/>
    <w:basedOn w:val="1"/>
    <w:qFormat/>
    <w:uiPriority w:val="0"/>
    <w:pPr>
      <w:spacing w:line="406" w:lineRule="auto"/>
      <w:ind w:firstLine="400"/>
    </w:pPr>
    <w:rPr>
      <w:rFonts w:ascii="宋体" w:hAnsi="宋体" w:eastAsia="宋体" w:cs="宋体"/>
      <w:lang w:val="zh-TW" w:eastAsia="zh-TW" w:bidi="zh-TW"/>
    </w:rPr>
  </w:style>
  <w:style w:type="paragraph" w:customStyle="1" w:styleId="16">
    <w:name w:val="Header or footer|1"/>
    <w:basedOn w:val="1"/>
    <w:qFormat/>
    <w:uiPriority w:val="0"/>
    <w:rPr>
      <w:b/>
      <w:bCs/>
      <w:sz w:val="18"/>
      <w:szCs w:val="18"/>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16</TotalTime>
  <ScaleCrop>false</ScaleCrop>
  <LinksUpToDate>false</LinksUpToDate>
  <CharactersWithSpaces>0</CharactersWithSpaces>
  <Application>WPS Office_11.1.0.10577_F1E327BC-269C-435d-A152-05C5408002CA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2021-06-21T01:21:00Z</dcterms:created>
  <dc:creator>Administrator</dc:creator>
  <cp:lastModifiedBy>WPS_1559531503</cp:lastModifiedBy>
  <dcterms:modified xsi:type="dcterms:W3CDTF">2021-06-28T09:44:12Z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C6BF23AE8EE1471F9A414AFA0B9C4A69</vt:lpwstr>
  </property>
</Properties>
</file>